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074FA2" w14:textId="77777777" w:rsidR="00B30E09" w:rsidRDefault="00B30E09" w:rsidP="00B30E09">
      <w:pPr>
        <w:spacing w:line="276" w:lineRule="auto"/>
        <w:jc w:val="center"/>
        <w:rPr>
          <w:rFonts w:ascii="方正小标宋_GBK" w:eastAsia="方正小标宋_GBK" w:hAnsi="方正小标宋_GBK" w:cs="方正小标宋_GBK"/>
          <w:sz w:val="36"/>
          <w:szCs w:val="36"/>
        </w:rPr>
      </w:pPr>
    </w:p>
    <w:p w14:paraId="2D1B1227" w14:textId="77777777" w:rsidR="00F17DDB" w:rsidRDefault="00F17DDB" w:rsidP="00B30E09">
      <w:pPr>
        <w:spacing w:line="276" w:lineRule="auto"/>
        <w:jc w:val="center"/>
        <w:rPr>
          <w:rFonts w:ascii="方正小标宋_GBK" w:eastAsia="方正小标宋_GBK" w:hAnsi="方正小标宋_GBK" w:cs="方正小标宋_GBK"/>
          <w:sz w:val="36"/>
          <w:szCs w:val="36"/>
        </w:rPr>
      </w:pPr>
    </w:p>
    <w:p w14:paraId="07459EA6" w14:textId="77777777" w:rsidR="00F17DDB" w:rsidRDefault="00F17DDB" w:rsidP="00B30E09">
      <w:pPr>
        <w:spacing w:line="276" w:lineRule="auto"/>
        <w:jc w:val="center"/>
        <w:rPr>
          <w:rFonts w:ascii="方正小标宋_GBK" w:eastAsia="方正小标宋_GBK" w:hAnsi="方正小标宋_GBK" w:cs="方正小标宋_GBK"/>
          <w:sz w:val="36"/>
          <w:szCs w:val="36"/>
        </w:rPr>
      </w:pPr>
    </w:p>
    <w:p w14:paraId="06C1EC12" w14:textId="5DF05530" w:rsidR="00B30E09" w:rsidRPr="00F9114A" w:rsidRDefault="00B30E09" w:rsidP="00B30E09">
      <w:pPr>
        <w:spacing w:line="480" w:lineRule="auto"/>
        <w:jc w:val="center"/>
        <w:rPr>
          <w:rFonts w:ascii="方正小标宋_GBK" w:eastAsia="方正小标宋_GBK" w:hAnsi="方正小标宋_GBK" w:cs="方正小标宋_GBK"/>
          <w:sz w:val="44"/>
          <w:szCs w:val="44"/>
        </w:rPr>
      </w:pPr>
      <w:r w:rsidRPr="00F9114A">
        <w:rPr>
          <w:rFonts w:ascii="方正小标宋_GBK" w:eastAsia="方正小标宋_GBK" w:hAnsi="方正小标宋_GBK" w:cs="方正小标宋_GBK" w:hint="eastAsia"/>
          <w:sz w:val="44"/>
          <w:szCs w:val="44"/>
        </w:rPr>
        <w:t>《梨水平棚架单臂顺行式栽培技术规程》</w:t>
      </w:r>
    </w:p>
    <w:p w14:paraId="51DE316B" w14:textId="1F21474D" w:rsidR="00B30E09" w:rsidRPr="00F9114A" w:rsidRDefault="00B30E09" w:rsidP="00B30E09">
      <w:pPr>
        <w:spacing w:line="480" w:lineRule="auto"/>
        <w:jc w:val="center"/>
        <w:rPr>
          <w:rFonts w:ascii="方正小标宋_GBK" w:eastAsia="方正小标宋_GBK" w:hAnsi="方正小标宋_GBK" w:cs="方正小标宋_GBK"/>
          <w:sz w:val="44"/>
          <w:szCs w:val="44"/>
        </w:rPr>
      </w:pPr>
      <w:r w:rsidRPr="00F9114A">
        <w:rPr>
          <w:rFonts w:ascii="方正小标宋_GBK" w:eastAsia="方正小标宋_GBK" w:hAnsi="方正小标宋_GBK" w:cs="方正小标宋_GBK" w:hint="eastAsia"/>
          <w:sz w:val="44"/>
          <w:szCs w:val="44"/>
        </w:rPr>
        <w:t>编制说明</w:t>
      </w:r>
    </w:p>
    <w:p w14:paraId="45814451" w14:textId="77777777" w:rsidR="00F17DDB" w:rsidRDefault="00F17DDB" w:rsidP="00B30E09">
      <w:pPr>
        <w:spacing w:line="480" w:lineRule="auto"/>
        <w:jc w:val="center"/>
        <w:rPr>
          <w:rFonts w:ascii="方正小标宋_GBK" w:eastAsia="方正小标宋_GBK" w:hAnsi="方正小标宋_GBK" w:cs="方正小标宋_GBK"/>
          <w:sz w:val="36"/>
          <w:szCs w:val="36"/>
        </w:rPr>
      </w:pPr>
    </w:p>
    <w:p w14:paraId="680C1C9F" w14:textId="77777777" w:rsidR="00F17DDB" w:rsidRDefault="00F17DDB" w:rsidP="00B30E09">
      <w:pPr>
        <w:spacing w:line="480" w:lineRule="auto"/>
        <w:jc w:val="center"/>
        <w:rPr>
          <w:rFonts w:ascii="方正小标宋_GBK" w:eastAsia="方正小标宋_GBK" w:hAnsi="方正小标宋_GBK" w:cs="方正小标宋_GBK"/>
          <w:sz w:val="36"/>
          <w:szCs w:val="36"/>
        </w:rPr>
      </w:pPr>
    </w:p>
    <w:p w14:paraId="0B2B7CB8" w14:textId="77777777" w:rsidR="00F17DDB" w:rsidRDefault="00F17DDB" w:rsidP="00B30E09">
      <w:pPr>
        <w:spacing w:line="480" w:lineRule="auto"/>
        <w:jc w:val="center"/>
        <w:rPr>
          <w:rFonts w:ascii="方正小标宋_GBK" w:eastAsia="方正小标宋_GBK" w:hAnsi="方正小标宋_GBK" w:cs="方正小标宋_GBK"/>
          <w:sz w:val="36"/>
          <w:szCs w:val="36"/>
        </w:rPr>
      </w:pPr>
    </w:p>
    <w:p w14:paraId="4FD40F7C" w14:textId="77777777" w:rsidR="00F9114A" w:rsidRDefault="00F9114A" w:rsidP="00B30E09">
      <w:pPr>
        <w:spacing w:line="480" w:lineRule="auto"/>
        <w:jc w:val="center"/>
        <w:rPr>
          <w:rFonts w:ascii="方正小标宋_GBK" w:eastAsia="方正小标宋_GBK" w:hAnsi="方正小标宋_GBK" w:cs="方正小标宋_GBK"/>
          <w:sz w:val="36"/>
          <w:szCs w:val="36"/>
        </w:rPr>
      </w:pPr>
    </w:p>
    <w:p w14:paraId="0E132C8B" w14:textId="77777777" w:rsidR="00F9114A" w:rsidRDefault="00F9114A" w:rsidP="00B30E09">
      <w:pPr>
        <w:spacing w:line="480" w:lineRule="auto"/>
        <w:jc w:val="center"/>
        <w:rPr>
          <w:rFonts w:ascii="方正小标宋_GBK" w:eastAsia="方正小标宋_GBK" w:hAnsi="方正小标宋_GBK" w:cs="方正小标宋_GBK"/>
          <w:sz w:val="36"/>
          <w:szCs w:val="36"/>
        </w:rPr>
      </w:pPr>
    </w:p>
    <w:p w14:paraId="7BE1F75F" w14:textId="77777777" w:rsidR="00F9114A" w:rsidRDefault="00F9114A" w:rsidP="00B30E09">
      <w:pPr>
        <w:spacing w:line="480" w:lineRule="auto"/>
        <w:jc w:val="center"/>
        <w:rPr>
          <w:rFonts w:ascii="方正小标宋_GBK" w:eastAsia="方正小标宋_GBK" w:hAnsi="方正小标宋_GBK" w:cs="方正小标宋_GBK"/>
          <w:sz w:val="36"/>
          <w:szCs w:val="36"/>
        </w:rPr>
      </w:pPr>
    </w:p>
    <w:p w14:paraId="5B0FDD8E" w14:textId="77777777" w:rsidR="00D752C3" w:rsidRDefault="00D752C3" w:rsidP="00B30E09">
      <w:pPr>
        <w:spacing w:line="480" w:lineRule="auto"/>
        <w:jc w:val="center"/>
        <w:rPr>
          <w:rFonts w:ascii="方正小标宋_GBK" w:eastAsia="方正小标宋_GBK" w:hAnsi="方正小标宋_GBK" w:cs="方正小标宋_GBK"/>
          <w:sz w:val="36"/>
          <w:szCs w:val="36"/>
        </w:rPr>
      </w:pPr>
    </w:p>
    <w:p w14:paraId="2431194B" w14:textId="77777777" w:rsidR="00D752C3" w:rsidRDefault="00D752C3" w:rsidP="00B30E09">
      <w:pPr>
        <w:spacing w:line="480" w:lineRule="auto"/>
        <w:jc w:val="center"/>
        <w:rPr>
          <w:rFonts w:ascii="方正小标宋_GBK" w:eastAsia="方正小标宋_GBK" w:hAnsi="方正小标宋_GBK" w:cs="方正小标宋_GBK"/>
          <w:sz w:val="36"/>
          <w:szCs w:val="36"/>
        </w:rPr>
      </w:pPr>
    </w:p>
    <w:p w14:paraId="574BEFD6" w14:textId="77777777" w:rsidR="00F17DDB" w:rsidRDefault="00F17DDB" w:rsidP="00B30E09">
      <w:pPr>
        <w:spacing w:line="480" w:lineRule="auto"/>
        <w:jc w:val="center"/>
        <w:rPr>
          <w:rFonts w:ascii="方正小标宋_GBK" w:eastAsia="方正小标宋_GBK" w:hAnsi="方正小标宋_GBK" w:cs="方正小标宋_GBK"/>
          <w:sz w:val="36"/>
          <w:szCs w:val="36"/>
        </w:rPr>
      </w:pPr>
    </w:p>
    <w:p w14:paraId="0F588810" w14:textId="77777777" w:rsidR="00F17DDB" w:rsidRDefault="00F17DDB" w:rsidP="00B30E09">
      <w:pPr>
        <w:spacing w:line="480" w:lineRule="auto"/>
        <w:jc w:val="center"/>
        <w:rPr>
          <w:rFonts w:ascii="方正小标宋_GBK" w:eastAsia="方正小标宋_GBK" w:hAnsi="方正小标宋_GBK" w:cs="方正小标宋_GBK"/>
          <w:sz w:val="36"/>
          <w:szCs w:val="36"/>
        </w:rPr>
      </w:pPr>
    </w:p>
    <w:p w14:paraId="0F87F64C" w14:textId="77777777" w:rsidR="00F17DDB" w:rsidRDefault="00F17DDB" w:rsidP="00B30E09">
      <w:pPr>
        <w:spacing w:line="480" w:lineRule="auto"/>
        <w:jc w:val="center"/>
        <w:rPr>
          <w:rFonts w:ascii="方正小标宋_GBK" w:eastAsia="方正小标宋_GBK" w:hAnsi="方正小标宋_GBK" w:cs="方正小标宋_GBK"/>
          <w:sz w:val="36"/>
          <w:szCs w:val="36"/>
        </w:rPr>
      </w:pPr>
    </w:p>
    <w:p w14:paraId="33D32493" w14:textId="15EEB1FA" w:rsidR="00F17DDB" w:rsidRPr="00F9114A" w:rsidRDefault="00F17DDB" w:rsidP="00F17DDB">
      <w:pPr>
        <w:snapToGrid w:val="0"/>
        <w:spacing w:line="360" w:lineRule="auto"/>
        <w:jc w:val="center"/>
        <w:rPr>
          <w:rFonts w:ascii="Times New Roman" w:hAnsi="Times New Roman"/>
          <w:b/>
          <w:bCs/>
          <w:color w:val="000000"/>
          <w:sz w:val="28"/>
          <w:szCs w:val="30"/>
        </w:rPr>
      </w:pPr>
      <w:r w:rsidRPr="00F9114A">
        <w:rPr>
          <w:rFonts w:ascii="Times New Roman" w:hAnsi="Times New Roman"/>
          <w:b/>
          <w:bCs/>
          <w:color w:val="000000"/>
          <w:sz w:val="28"/>
          <w:szCs w:val="30"/>
        </w:rPr>
        <w:t>《</w:t>
      </w:r>
      <w:r w:rsidR="00F9114A" w:rsidRPr="00F9114A">
        <w:rPr>
          <w:rFonts w:ascii="Times New Roman" w:hAnsi="Times New Roman" w:hint="eastAsia"/>
          <w:b/>
          <w:bCs/>
          <w:color w:val="000000"/>
          <w:sz w:val="28"/>
          <w:szCs w:val="30"/>
        </w:rPr>
        <w:t>梨水平棚架单臂顺行式栽培</w:t>
      </w:r>
      <w:r w:rsidRPr="00F9114A">
        <w:rPr>
          <w:rFonts w:ascii="Times New Roman" w:hAnsi="Times New Roman"/>
          <w:b/>
          <w:bCs/>
          <w:color w:val="000000"/>
          <w:sz w:val="28"/>
          <w:szCs w:val="30"/>
        </w:rPr>
        <w:t>技术规程》编制组</w:t>
      </w:r>
    </w:p>
    <w:p w14:paraId="47F6F1BA" w14:textId="6E0B1722" w:rsidR="00B30E09" w:rsidRPr="00F9114A" w:rsidRDefault="00F17DDB" w:rsidP="00F17DDB">
      <w:pPr>
        <w:spacing w:line="276" w:lineRule="auto"/>
        <w:jc w:val="center"/>
        <w:rPr>
          <w:rFonts w:ascii="方正小标宋_GBK" w:eastAsia="方正小标宋_GBK" w:hAnsi="方正小标宋_GBK" w:cs="方正小标宋_GBK"/>
          <w:b/>
          <w:bCs/>
          <w:sz w:val="36"/>
          <w:szCs w:val="36"/>
        </w:rPr>
      </w:pPr>
      <w:r w:rsidRPr="00F9114A">
        <w:rPr>
          <w:rFonts w:ascii="Times New Roman" w:hAnsi="Times New Roman"/>
          <w:b/>
          <w:bCs/>
          <w:color w:val="000000"/>
          <w:sz w:val="28"/>
          <w:szCs w:val="30"/>
        </w:rPr>
        <w:t>二〇二</w:t>
      </w:r>
      <w:r w:rsidRPr="00F9114A">
        <w:rPr>
          <w:rFonts w:ascii="Times New Roman" w:hAnsi="Times New Roman" w:hint="eastAsia"/>
          <w:b/>
          <w:bCs/>
          <w:color w:val="000000"/>
          <w:sz w:val="28"/>
          <w:szCs w:val="30"/>
        </w:rPr>
        <w:t>四</w:t>
      </w:r>
      <w:r w:rsidRPr="00F9114A">
        <w:rPr>
          <w:rFonts w:ascii="Times New Roman" w:hAnsi="Times New Roman"/>
          <w:b/>
          <w:bCs/>
          <w:color w:val="000000"/>
          <w:sz w:val="28"/>
          <w:szCs w:val="30"/>
        </w:rPr>
        <w:t>年</w:t>
      </w:r>
      <w:r w:rsidR="00F9114A" w:rsidRPr="00F9114A">
        <w:rPr>
          <w:rFonts w:ascii="Times New Roman" w:hAnsi="Times New Roman" w:hint="eastAsia"/>
          <w:b/>
          <w:bCs/>
          <w:color w:val="000000"/>
          <w:sz w:val="28"/>
          <w:szCs w:val="30"/>
        </w:rPr>
        <w:t>六</w:t>
      </w:r>
      <w:r w:rsidRPr="00F9114A">
        <w:rPr>
          <w:rFonts w:ascii="Times New Roman" w:hAnsi="Times New Roman"/>
          <w:b/>
          <w:bCs/>
          <w:color w:val="000000"/>
          <w:sz w:val="28"/>
          <w:szCs w:val="30"/>
        </w:rPr>
        <w:t>月</w:t>
      </w:r>
    </w:p>
    <w:p w14:paraId="23760418" w14:textId="77777777" w:rsidR="00B30E09" w:rsidRDefault="00B30E09" w:rsidP="00B30E09">
      <w:pPr>
        <w:spacing w:line="276" w:lineRule="auto"/>
        <w:jc w:val="center"/>
        <w:rPr>
          <w:rFonts w:ascii="方正小标宋_GBK" w:eastAsia="方正小标宋_GBK" w:hAnsi="方正小标宋_GBK" w:cs="方正小标宋_GBK"/>
          <w:sz w:val="36"/>
          <w:szCs w:val="36"/>
        </w:rPr>
      </w:pPr>
    </w:p>
    <w:p w14:paraId="5EF391A9" w14:textId="77777777" w:rsidR="00B30E09" w:rsidRDefault="00B30E09" w:rsidP="00DC0AE7">
      <w:pPr>
        <w:spacing w:line="276" w:lineRule="auto"/>
        <w:rPr>
          <w:rFonts w:ascii="方正小标宋_GBK" w:eastAsia="方正小标宋_GBK" w:hAnsi="方正小标宋_GBK" w:cs="方正小标宋_GBK"/>
          <w:sz w:val="36"/>
          <w:szCs w:val="36"/>
        </w:rPr>
      </w:pPr>
    </w:p>
    <w:p w14:paraId="298639C5" w14:textId="77777777" w:rsidR="00DC0AE7" w:rsidRDefault="00DC0AE7" w:rsidP="00DC0AE7">
      <w:pPr>
        <w:spacing w:line="276" w:lineRule="auto"/>
        <w:rPr>
          <w:rFonts w:ascii="方正小标宋_GBK" w:eastAsia="方正小标宋_GBK" w:hAnsi="方正小标宋_GBK" w:cs="方正小标宋_GBK"/>
          <w:sz w:val="36"/>
          <w:szCs w:val="36"/>
        </w:rPr>
      </w:pPr>
    </w:p>
    <w:p w14:paraId="7295CE97" w14:textId="3708698B" w:rsidR="00B30E09" w:rsidRPr="00D46AB2" w:rsidRDefault="00B30E09" w:rsidP="00B30E09">
      <w:pPr>
        <w:spacing w:line="276" w:lineRule="auto"/>
        <w:jc w:val="center"/>
        <w:rPr>
          <w:rFonts w:ascii="黑体" w:eastAsia="黑体" w:hAnsi="黑体" w:cs="方正小标宋_GBK"/>
          <w:sz w:val="36"/>
          <w:szCs w:val="36"/>
        </w:rPr>
      </w:pPr>
      <w:r w:rsidRPr="00D46AB2">
        <w:rPr>
          <w:rFonts w:ascii="黑体" w:eastAsia="黑体" w:hAnsi="黑体" w:cs="方正小标宋_GBK" w:hint="eastAsia"/>
          <w:sz w:val="36"/>
          <w:szCs w:val="36"/>
        </w:rPr>
        <w:lastRenderedPageBreak/>
        <w:t>《梨水平棚架单臂顺行式栽培技术规程》</w:t>
      </w:r>
    </w:p>
    <w:p w14:paraId="78237495" w14:textId="77777777" w:rsidR="00B30E09" w:rsidRPr="00D46AB2" w:rsidRDefault="00B30E09" w:rsidP="00B30E09">
      <w:pPr>
        <w:spacing w:line="276" w:lineRule="auto"/>
        <w:jc w:val="center"/>
        <w:rPr>
          <w:rFonts w:ascii="黑体" w:eastAsia="黑体" w:hAnsi="黑体" w:cs="方正小标宋_GBK"/>
          <w:sz w:val="36"/>
          <w:szCs w:val="36"/>
        </w:rPr>
      </w:pPr>
      <w:r w:rsidRPr="00D46AB2">
        <w:rPr>
          <w:rFonts w:ascii="黑体" w:eastAsia="黑体" w:hAnsi="黑体" w:cs="方正小标宋_GBK" w:hint="eastAsia"/>
          <w:sz w:val="36"/>
          <w:szCs w:val="36"/>
        </w:rPr>
        <w:t>江苏省地方标准编制说明</w:t>
      </w:r>
    </w:p>
    <w:p w14:paraId="033C708B" w14:textId="77777777" w:rsidR="00B30E09" w:rsidRPr="00BA0F5F" w:rsidRDefault="00B30E09" w:rsidP="00B30E09">
      <w:pPr>
        <w:spacing w:line="276" w:lineRule="auto"/>
        <w:rPr>
          <w:rFonts w:ascii="黑体" w:eastAsia="黑体" w:hAnsi="黑体" w:cs="黑体"/>
          <w:b/>
          <w:bCs/>
          <w:sz w:val="28"/>
          <w:szCs w:val="28"/>
        </w:rPr>
      </w:pPr>
      <w:r w:rsidRPr="00BA0F5F">
        <w:rPr>
          <w:rFonts w:ascii="黑体" w:eastAsia="黑体" w:hAnsi="黑体" w:cs="黑体" w:hint="eastAsia"/>
          <w:b/>
          <w:bCs/>
          <w:sz w:val="28"/>
          <w:szCs w:val="28"/>
        </w:rPr>
        <w:t>一、目的意义</w:t>
      </w:r>
    </w:p>
    <w:p w14:paraId="40B63413" w14:textId="29969D97" w:rsidR="00B30E09" w:rsidRDefault="00B30E09" w:rsidP="00B30E09">
      <w:pPr>
        <w:tabs>
          <w:tab w:val="left" w:pos="0"/>
        </w:tabs>
        <w:autoSpaceDE w:val="0"/>
        <w:autoSpaceDN w:val="0"/>
        <w:adjustRightInd w:val="0"/>
        <w:spacing w:line="360" w:lineRule="auto"/>
        <w:ind w:firstLineChars="200" w:firstLine="560"/>
        <w:rPr>
          <w:rFonts w:ascii="宋体" w:hAnsi="宋体" w:cs="宋体"/>
          <w:sz w:val="28"/>
          <w:szCs w:val="28"/>
        </w:rPr>
      </w:pPr>
      <w:r w:rsidRPr="00151AE2">
        <w:rPr>
          <w:rFonts w:ascii="宋体" w:hAnsi="宋体" w:cs="宋体" w:hint="eastAsia"/>
          <w:sz w:val="28"/>
          <w:szCs w:val="28"/>
        </w:rPr>
        <w:t>梨树是江苏省主要果树</w:t>
      </w:r>
      <w:r w:rsidR="00F9114A" w:rsidRPr="00151AE2">
        <w:rPr>
          <w:rFonts w:ascii="宋体" w:hAnsi="宋体" w:cs="宋体" w:hint="eastAsia"/>
          <w:sz w:val="28"/>
          <w:szCs w:val="28"/>
        </w:rPr>
        <w:t>之一</w:t>
      </w:r>
      <w:r w:rsidRPr="00151AE2">
        <w:rPr>
          <w:rFonts w:ascii="宋体" w:hAnsi="宋体" w:cs="宋体" w:hint="eastAsia"/>
          <w:sz w:val="28"/>
          <w:szCs w:val="28"/>
        </w:rPr>
        <w:t>，202</w:t>
      </w:r>
      <w:r w:rsidR="00F9114A" w:rsidRPr="00151AE2">
        <w:rPr>
          <w:rFonts w:ascii="宋体" w:hAnsi="宋体" w:cs="宋体" w:hint="eastAsia"/>
          <w:sz w:val="28"/>
          <w:szCs w:val="28"/>
        </w:rPr>
        <w:t>3</w:t>
      </w:r>
      <w:r w:rsidRPr="00151AE2">
        <w:rPr>
          <w:rFonts w:ascii="宋体" w:hAnsi="宋体" w:cs="宋体" w:hint="eastAsia"/>
          <w:sz w:val="28"/>
          <w:szCs w:val="28"/>
        </w:rPr>
        <w:t>年栽培面积</w:t>
      </w:r>
      <w:r w:rsidR="00F9114A" w:rsidRPr="00151AE2">
        <w:rPr>
          <w:rFonts w:ascii="宋体" w:hAnsi="宋体" w:cs="宋体" w:hint="eastAsia"/>
          <w:sz w:val="28"/>
          <w:szCs w:val="28"/>
        </w:rPr>
        <w:t>约40</w:t>
      </w:r>
      <w:r w:rsidRPr="00151AE2">
        <w:rPr>
          <w:rFonts w:ascii="宋体" w:hAnsi="宋体" w:cs="宋体" w:hint="eastAsia"/>
          <w:sz w:val="28"/>
          <w:szCs w:val="28"/>
        </w:rPr>
        <w:t>万亩，梨果年产量约</w:t>
      </w:r>
      <w:r w:rsidR="00F9114A" w:rsidRPr="00151AE2">
        <w:rPr>
          <w:rFonts w:ascii="宋体" w:hAnsi="宋体" w:cs="宋体" w:hint="eastAsia"/>
          <w:sz w:val="28"/>
          <w:szCs w:val="28"/>
        </w:rPr>
        <w:t>68.6</w:t>
      </w:r>
      <w:r w:rsidRPr="00151AE2">
        <w:rPr>
          <w:rFonts w:ascii="宋体" w:hAnsi="宋体" w:cs="宋体" w:hint="eastAsia"/>
          <w:sz w:val="28"/>
          <w:szCs w:val="28"/>
        </w:rPr>
        <w:t>万吨，约占全省水果总量的20%，是我省农业增收、农民致富的重要支柱产业之一。</w:t>
      </w:r>
    </w:p>
    <w:p w14:paraId="73305057" w14:textId="49371F85" w:rsidR="00BA0F5F" w:rsidRPr="00151AE2" w:rsidRDefault="00BA0F5F" w:rsidP="00BA0F5F">
      <w:pPr>
        <w:tabs>
          <w:tab w:val="left" w:pos="0"/>
        </w:tabs>
        <w:autoSpaceDE w:val="0"/>
        <w:autoSpaceDN w:val="0"/>
        <w:adjustRightInd w:val="0"/>
        <w:spacing w:line="360" w:lineRule="auto"/>
        <w:ind w:firstLineChars="200" w:firstLine="560"/>
        <w:rPr>
          <w:rFonts w:ascii="宋体" w:hAnsi="宋体" w:cs="宋体"/>
          <w:b/>
          <w:sz w:val="28"/>
          <w:szCs w:val="28"/>
        </w:rPr>
      </w:pPr>
      <w:r w:rsidRPr="00151AE2">
        <w:rPr>
          <w:rFonts w:ascii="宋体" w:hAnsi="宋体" w:cs="宋体" w:hint="eastAsia"/>
          <w:sz w:val="28"/>
          <w:szCs w:val="28"/>
        </w:rPr>
        <w:t>优质、安全、省力化是当前</w:t>
      </w:r>
      <w:r w:rsidR="00FD4FF0">
        <w:rPr>
          <w:rFonts w:ascii="宋体" w:hAnsi="宋体" w:cs="宋体" w:hint="eastAsia"/>
          <w:sz w:val="28"/>
          <w:szCs w:val="28"/>
        </w:rPr>
        <w:t>梨</w:t>
      </w:r>
      <w:r w:rsidRPr="00151AE2">
        <w:rPr>
          <w:rFonts w:ascii="宋体" w:hAnsi="宋体" w:cs="宋体" w:hint="eastAsia"/>
          <w:sz w:val="28"/>
          <w:szCs w:val="28"/>
        </w:rPr>
        <w:t>果生产的主要发展方向。</w:t>
      </w:r>
      <w:r w:rsidRPr="00151AE2">
        <w:rPr>
          <w:rFonts w:ascii="宋体" w:hAnsi="宋体" w:cs="宋体" w:hint="eastAsia"/>
          <w:b/>
          <w:sz w:val="28"/>
          <w:szCs w:val="28"/>
        </w:rPr>
        <w:t>优质</w:t>
      </w:r>
      <w:r w:rsidR="00FD4FF0">
        <w:rPr>
          <w:rFonts w:ascii="宋体" w:hAnsi="宋体" w:cs="宋体" w:hint="eastAsia"/>
          <w:b/>
          <w:sz w:val="28"/>
          <w:szCs w:val="28"/>
        </w:rPr>
        <w:t>梨果</w:t>
      </w:r>
      <w:r w:rsidRPr="00151AE2">
        <w:rPr>
          <w:rFonts w:ascii="宋体" w:hAnsi="宋体" w:cs="宋体" w:hint="eastAsia"/>
          <w:b/>
          <w:sz w:val="28"/>
          <w:szCs w:val="28"/>
        </w:rPr>
        <w:t>的市场需求越来越旺盛</w:t>
      </w:r>
      <w:r w:rsidRPr="00151AE2">
        <w:rPr>
          <w:rFonts w:ascii="宋体" w:hAnsi="宋体" w:cs="宋体" w:hint="eastAsia"/>
          <w:sz w:val="28"/>
          <w:szCs w:val="28"/>
        </w:rPr>
        <w:t>，低端大宗</w:t>
      </w:r>
      <w:r w:rsidR="00FD4FF0">
        <w:rPr>
          <w:rFonts w:ascii="宋体" w:hAnsi="宋体" w:cs="宋体" w:hint="eastAsia"/>
          <w:sz w:val="28"/>
          <w:szCs w:val="28"/>
        </w:rPr>
        <w:t>梨果</w:t>
      </w:r>
      <w:r w:rsidRPr="00151AE2">
        <w:rPr>
          <w:rFonts w:ascii="宋体" w:hAnsi="宋体" w:cs="宋体" w:hint="eastAsia"/>
          <w:sz w:val="28"/>
          <w:szCs w:val="28"/>
        </w:rPr>
        <w:t>的价格走低，高端、绿色安全的精品果价格趋高。</w:t>
      </w:r>
      <w:r w:rsidRPr="00151AE2">
        <w:rPr>
          <w:rFonts w:ascii="宋体" w:hAnsi="宋体" w:cs="宋体" w:hint="eastAsia"/>
          <w:b/>
          <w:sz w:val="28"/>
          <w:szCs w:val="28"/>
        </w:rPr>
        <w:t>劳动力锐减，劳动力成本不断增加，</w:t>
      </w:r>
      <w:r w:rsidRPr="00BA0F5F">
        <w:rPr>
          <w:rFonts w:ascii="宋体" w:hAnsi="宋体" w:cs="宋体" w:hint="eastAsia"/>
          <w:sz w:val="28"/>
          <w:szCs w:val="28"/>
        </w:rPr>
        <w:t>我国老龄化程度越来越高，</w:t>
      </w:r>
      <w:r w:rsidRPr="00151AE2">
        <w:rPr>
          <w:rFonts w:ascii="宋体" w:hAnsi="宋体" w:cs="宋体" w:hint="eastAsia"/>
          <w:sz w:val="28"/>
          <w:szCs w:val="28"/>
        </w:rPr>
        <w:t>劳动力成本由2017年占总成本的17.19%上升至</w:t>
      </w:r>
      <w:r w:rsidR="00D46AB2">
        <w:rPr>
          <w:rFonts w:ascii="宋体" w:hAnsi="宋体" w:cs="宋体" w:hint="eastAsia"/>
          <w:sz w:val="28"/>
          <w:szCs w:val="28"/>
        </w:rPr>
        <w:t>2023年的41.2</w:t>
      </w:r>
      <w:r w:rsidRPr="00151AE2">
        <w:rPr>
          <w:rFonts w:ascii="宋体" w:hAnsi="宋体" w:cs="宋体" w:hint="eastAsia"/>
          <w:sz w:val="28"/>
          <w:szCs w:val="28"/>
        </w:rPr>
        <w:t>%。同时随着务农人员老龄化程度的加剧，劳动强度和学习新技术的能力都有所降低。</w:t>
      </w:r>
      <w:r w:rsidRPr="00151AE2">
        <w:rPr>
          <w:rFonts w:ascii="宋体" w:hAnsi="宋体" w:cs="宋体" w:hint="eastAsia"/>
          <w:b/>
          <w:sz w:val="28"/>
          <w:szCs w:val="28"/>
        </w:rPr>
        <w:t>农机农艺不融合</w:t>
      </w:r>
      <w:r w:rsidRPr="00151AE2">
        <w:rPr>
          <w:rFonts w:ascii="宋体" w:hAnsi="宋体" w:cs="宋体" w:hint="eastAsia"/>
          <w:b/>
          <w:bCs/>
          <w:sz w:val="28"/>
          <w:szCs w:val="28"/>
        </w:rPr>
        <w:t>，果园管理机械化程度低</w:t>
      </w:r>
      <w:r w:rsidRPr="00151AE2">
        <w:rPr>
          <w:rFonts w:ascii="宋体" w:hAnsi="宋体" w:cs="宋体" w:hint="eastAsia"/>
          <w:sz w:val="28"/>
          <w:szCs w:val="28"/>
        </w:rPr>
        <w:t>，</w:t>
      </w:r>
      <w:r w:rsidR="00FD4FF0">
        <w:rPr>
          <w:rFonts w:ascii="宋体" w:hAnsi="宋体" w:cs="宋体" w:hint="eastAsia"/>
          <w:sz w:val="28"/>
          <w:szCs w:val="28"/>
        </w:rPr>
        <w:t>主要与传统疏散分层形</w:t>
      </w:r>
      <w:r>
        <w:rPr>
          <w:rFonts w:ascii="宋体" w:hAnsi="宋体" w:cs="宋体" w:hint="eastAsia"/>
          <w:sz w:val="28"/>
          <w:szCs w:val="28"/>
        </w:rPr>
        <w:t>梨园栽培密度</w:t>
      </w:r>
      <w:r w:rsidRPr="00151AE2">
        <w:rPr>
          <w:rFonts w:ascii="宋体" w:hAnsi="宋体" w:cs="宋体" w:hint="eastAsia"/>
          <w:sz w:val="28"/>
          <w:szCs w:val="28"/>
        </w:rPr>
        <w:t>大</w:t>
      </w:r>
      <w:r w:rsidR="00FD4FF0">
        <w:rPr>
          <w:rFonts w:ascii="宋体" w:hAnsi="宋体" w:cs="宋体" w:hint="eastAsia"/>
          <w:sz w:val="28"/>
          <w:szCs w:val="28"/>
        </w:rPr>
        <w:t>，农机难有效开展工作有关</w:t>
      </w:r>
      <w:r w:rsidRPr="00151AE2">
        <w:rPr>
          <w:rFonts w:ascii="宋体" w:hAnsi="宋体" w:cs="宋体" w:hint="eastAsia"/>
          <w:sz w:val="28"/>
          <w:szCs w:val="28"/>
        </w:rPr>
        <w:t>。</w:t>
      </w:r>
    </w:p>
    <w:p w14:paraId="1F871ED5" w14:textId="6B4982B4" w:rsidR="00BA0F5F" w:rsidRPr="00151AE2" w:rsidRDefault="00FD4FF0" w:rsidP="00BA0F5F">
      <w:pPr>
        <w:tabs>
          <w:tab w:val="left" w:pos="0"/>
        </w:tabs>
        <w:autoSpaceDE w:val="0"/>
        <w:autoSpaceDN w:val="0"/>
        <w:adjustRightInd w:val="0"/>
        <w:spacing w:line="360" w:lineRule="auto"/>
        <w:ind w:firstLineChars="200" w:firstLine="560"/>
        <w:rPr>
          <w:rFonts w:ascii="宋体" w:hAnsi="宋体" w:cs="宋体"/>
          <w:sz w:val="28"/>
          <w:szCs w:val="28"/>
        </w:rPr>
      </w:pPr>
      <w:r>
        <w:rPr>
          <w:rFonts w:ascii="宋体" w:hAnsi="宋体" w:cs="宋体" w:hint="eastAsia"/>
          <w:sz w:val="28"/>
          <w:szCs w:val="28"/>
        </w:rPr>
        <w:t>采用</w:t>
      </w:r>
      <w:r w:rsidR="00BA0F5F" w:rsidRPr="00151AE2">
        <w:rPr>
          <w:rFonts w:ascii="宋体" w:hAnsi="宋体" w:cs="宋体" w:hint="eastAsia"/>
          <w:sz w:val="28"/>
          <w:szCs w:val="28"/>
        </w:rPr>
        <w:t>梨</w:t>
      </w:r>
      <w:r w:rsidRPr="00151AE2">
        <w:rPr>
          <w:rFonts w:ascii="宋体" w:hAnsi="宋体" w:cs="宋体" w:hint="eastAsia"/>
          <w:sz w:val="28"/>
          <w:szCs w:val="28"/>
        </w:rPr>
        <w:t>水平棚架</w:t>
      </w:r>
      <w:r w:rsidR="00BA0F5F" w:rsidRPr="00151AE2">
        <w:rPr>
          <w:rFonts w:ascii="宋体" w:hAnsi="宋体" w:cs="宋体" w:hint="eastAsia"/>
          <w:sz w:val="28"/>
          <w:szCs w:val="28"/>
        </w:rPr>
        <w:t>单臂顺行式栽培技术，既克服了</w:t>
      </w:r>
      <w:r>
        <w:rPr>
          <w:rFonts w:ascii="宋体" w:hAnsi="宋体" w:cs="宋体" w:hint="eastAsia"/>
          <w:sz w:val="28"/>
          <w:szCs w:val="28"/>
        </w:rPr>
        <w:t>传统栽培模式下</w:t>
      </w:r>
      <w:r w:rsidR="00BA0F5F" w:rsidRPr="00151AE2">
        <w:rPr>
          <w:rFonts w:ascii="宋体" w:hAnsi="宋体" w:cs="宋体" w:hint="eastAsia"/>
          <w:sz w:val="28"/>
          <w:szCs w:val="28"/>
        </w:rPr>
        <w:t>果实品质不一致、费工费力的不足，又弥补了水平棚架多主枝栽培技术高的缺点</w:t>
      </w:r>
      <w:r>
        <w:rPr>
          <w:rFonts w:ascii="宋体" w:hAnsi="宋体" w:cs="宋体" w:hint="eastAsia"/>
          <w:sz w:val="28"/>
          <w:szCs w:val="28"/>
        </w:rPr>
        <w:t>。</w:t>
      </w:r>
      <w:r w:rsidR="00BA0F5F" w:rsidRPr="00151AE2">
        <w:rPr>
          <w:rFonts w:ascii="宋体" w:hAnsi="宋体" w:cs="宋体" w:hint="eastAsia"/>
          <w:sz w:val="28"/>
          <w:szCs w:val="28"/>
        </w:rPr>
        <w:t>树体整齐统一、省力化程度高、直接配备结果枝和结果枝组</w:t>
      </w:r>
      <w:r>
        <w:rPr>
          <w:rFonts w:ascii="宋体" w:hAnsi="宋体" w:cs="宋体" w:hint="eastAsia"/>
          <w:sz w:val="28"/>
          <w:szCs w:val="28"/>
        </w:rPr>
        <w:t>，</w:t>
      </w:r>
      <w:r w:rsidR="00BA0F5F" w:rsidRPr="00151AE2">
        <w:rPr>
          <w:rFonts w:ascii="宋体" w:hAnsi="宋体" w:cs="宋体" w:hint="eastAsia"/>
          <w:sz w:val="28"/>
          <w:szCs w:val="28"/>
        </w:rPr>
        <w:t>简单易学，早结果、产量高、有效克服大小年。同时果实均匀分布在水平面上，通风透光好，病虫害轻，营养输送均匀，果实大小整齐一致，品质好、产量高。栽培行之间机械可以自由行走，机械化程度高，用工少，生产竞争力极强，非常适合在全省推广应用。</w:t>
      </w:r>
    </w:p>
    <w:p w14:paraId="1E746AC2" w14:textId="6C6CE8DB" w:rsidR="00BA0F5F" w:rsidRPr="00BA0F5F" w:rsidRDefault="00BA0F5F" w:rsidP="00FD4FF0">
      <w:pPr>
        <w:tabs>
          <w:tab w:val="left" w:pos="0"/>
        </w:tabs>
        <w:autoSpaceDE w:val="0"/>
        <w:autoSpaceDN w:val="0"/>
        <w:adjustRightInd w:val="0"/>
        <w:spacing w:line="360" w:lineRule="auto"/>
        <w:ind w:firstLineChars="200" w:firstLine="560"/>
        <w:rPr>
          <w:rFonts w:ascii="宋体" w:hAnsi="宋体" w:cs="宋体"/>
          <w:sz w:val="28"/>
          <w:szCs w:val="28"/>
        </w:rPr>
      </w:pPr>
      <w:r w:rsidRPr="00151AE2">
        <w:rPr>
          <w:rFonts w:ascii="宋体" w:hAnsi="宋体" w:cs="宋体" w:hint="eastAsia"/>
          <w:sz w:val="28"/>
          <w:szCs w:val="28"/>
        </w:rPr>
        <w:t>根据农业农村部关于标准化生产的要求，尽快适应社会主义市场经济规律，运用标准化管理技术来规范、普及和推广应用科技成果，</w:t>
      </w:r>
      <w:r w:rsidRPr="00151AE2">
        <w:rPr>
          <w:rFonts w:ascii="宋体" w:hAnsi="宋体" w:cs="宋体" w:hint="eastAsia"/>
          <w:sz w:val="28"/>
          <w:szCs w:val="28"/>
        </w:rPr>
        <w:lastRenderedPageBreak/>
        <w:t>是促进梨产业向优质化、绿色化、省力化、机械化和数字化转型升级的有效途径。因此，制定一套较为完善的梨</w:t>
      </w:r>
      <w:r w:rsidR="00FD4FF0" w:rsidRPr="00151AE2">
        <w:rPr>
          <w:rFonts w:ascii="宋体" w:hAnsi="宋体" w:cs="宋体" w:hint="eastAsia"/>
          <w:sz w:val="28"/>
          <w:szCs w:val="28"/>
        </w:rPr>
        <w:t>水平棚架</w:t>
      </w:r>
      <w:r w:rsidRPr="00151AE2">
        <w:rPr>
          <w:rFonts w:ascii="宋体" w:hAnsi="宋体" w:cs="宋体" w:hint="eastAsia"/>
          <w:sz w:val="28"/>
          <w:szCs w:val="28"/>
        </w:rPr>
        <w:t>单臂顺行式栽培技术规程，对规范全省的梨省力化栽培，提高果梨果品质进而提高种植效益具有十分重要的意义。</w:t>
      </w:r>
    </w:p>
    <w:p w14:paraId="1B2539A4" w14:textId="77777777" w:rsidR="00B30E09" w:rsidRPr="00BA0F5F" w:rsidRDefault="00B30E09" w:rsidP="00BA0F5F">
      <w:pPr>
        <w:spacing w:line="276" w:lineRule="auto"/>
        <w:rPr>
          <w:rFonts w:ascii="黑体" w:eastAsia="黑体" w:hAnsi="黑体" w:cs="黑体"/>
          <w:b/>
          <w:bCs/>
          <w:sz w:val="28"/>
          <w:szCs w:val="28"/>
        </w:rPr>
      </w:pPr>
      <w:r w:rsidRPr="00BA0F5F">
        <w:rPr>
          <w:rFonts w:ascii="黑体" w:eastAsia="黑体" w:hAnsi="黑体" w:cs="黑体" w:hint="eastAsia"/>
          <w:b/>
          <w:bCs/>
          <w:sz w:val="28"/>
          <w:szCs w:val="28"/>
        </w:rPr>
        <w:t>二、任务来源</w:t>
      </w:r>
    </w:p>
    <w:p w14:paraId="261FCD47" w14:textId="77777777" w:rsidR="00E60708" w:rsidRPr="00151AE2" w:rsidRDefault="00B30E09" w:rsidP="00E60708">
      <w:pPr>
        <w:spacing w:line="276" w:lineRule="auto"/>
        <w:ind w:firstLineChars="200" w:firstLine="560"/>
        <w:rPr>
          <w:rFonts w:ascii="宋体" w:hAnsi="宋体" w:cs="宋体"/>
          <w:sz w:val="28"/>
          <w:szCs w:val="28"/>
        </w:rPr>
      </w:pPr>
      <w:r w:rsidRPr="00151AE2">
        <w:rPr>
          <w:rFonts w:asciiTheme="minorEastAsia" w:eastAsiaTheme="minorEastAsia" w:hAnsiTheme="minorEastAsia" w:cs="方正仿宋_GBK"/>
          <w:sz w:val="28"/>
          <w:szCs w:val="28"/>
        </w:rPr>
        <w:t>2</w:t>
      </w:r>
      <w:r w:rsidRPr="00151AE2">
        <w:rPr>
          <w:rFonts w:ascii="宋体" w:hAnsi="宋体" w:cs="宋体"/>
          <w:sz w:val="28"/>
          <w:szCs w:val="28"/>
        </w:rPr>
        <w:t>02</w:t>
      </w:r>
      <w:r w:rsidRPr="00151AE2">
        <w:rPr>
          <w:rFonts w:ascii="宋体" w:hAnsi="宋体" w:cs="宋体" w:hint="eastAsia"/>
          <w:sz w:val="28"/>
          <w:szCs w:val="28"/>
        </w:rPr>
        <w:t>2</w:t>
      </w:r>
      <w:r w:rsidRPr="00151AE2">
        <w:rPr>
          <w:rFonts w:ascii="宋体" w:hAnsi="宋体" w:cs="宋体"/>
          <w:sz w:val="28"/>
          <w:szCs w:val="28"/>
        </w:rPr>
        <w:t>年</w:t>
      </w:r>
      <w:r w:rsidRPr="00151AE2">
        <w:rPr>
          <w:rFonts w:ascii="宋体" w:hAnsi="宋体" w:cs="宋体" w:hint="eastAsia"/>
          <w:sz w:val="28"/>
          <w:szCs w:val="28"/>
        </w:rPr>
        <w:t>5月20日江苏省市场监督管理局下达《梨单臂顺行式水平棚架栽培技术规程》的编制任务《关于下达2022年度江苏省地方标准立项的公示》（苏市监函[2022]192号），江苏丘陵地区镇江农业科学研究所为标准编制承担单位。</w:t>
      </w:r>
      <w:r w:rsidR="00E60708">
        <w:rPr>
          <w:rFonts w:ascii="宋体" w:hAnsi="宋体" w:cs="宋体" w:hint="eastAsia"/>
          <w:sz w:val="28"/>
          <w:szCs w:val="28"/>
        </w:rPr>
        <w:t>经研究，标准名称更名为《</w:t>
      </w:r>
      <w:r w:rsidR="00E60708" w:rsidRPr="0084452D">
        <w:rPr>
          <w:rFonts w:ascii="宋体" w:hAnsi="宋体" w:cs="宋体" w:hint="eastAsia"/>
          <w:sz w:val="28"/>
          <w:szCs w:val="28"/>
        </w:rPr>
        <w:t>梨水平棚架单臂顺行式栽培技术规程</w:t>
      </w:r>
      <w:r w:rsidR="00E60708">
        <w:rPr>
          <w:rFonts w:ascii="宋体" w:hAnsi="宋体" w:cs="宋体" w:hint="eastAsia"/>
          <w:sz w:val="28"/>
          <w:szCs w:val="28"/>
        </w:rPr>
        <w:t>》。</w:t>
      </w:r>
    </w:p>
    <w:p w14:paraId="551E97FA" w14:textId="77777777" w:rsidR="00B30E09" w:rsidRPr="00BA0F5F" w:rsidRDefault="00B30E09" w:rsidP="00BA0F5F">
      <w:pPr>
        <w:spacing w:line="276" w:lineRule="auto"/>
        <w:rPr>
          <w:rFonts w:ascii="黑体" w:eastAsia="黑体" w:hAnsi="黑体" w:cs="黑体"/>
          <w:b/>
          <w:bCs/>
          <w:sz w:val="28"/>
          <w:szCs w:val="28"/>
        </w:rPr>
      </w:pPr>
      <w:bookmarkStart w:id="0" w:name="_GoBack"/>
      <w:bookmarkEnd w:id="0"/>
      <w:r w:rsidRPr="00BA0F5F">
        <w:rPr>
          <w:rFonts w:ascii="黑体" w:eastAsia="黑体" w:hAnsi="黑体" w:cs="黑体" w:hint="eastAsia"/>
          <w:b/>
          <w:bCs/>
          <w:sz w:val="28"/>
          <w:szCs w:val="28"/>
        </w:rPr>
        <w:t>三、编制过程</w:t>
      </w:r>
    </w:p>
    <w:p w14:paraId="57411A27" w14:textId="77777777" w:rsidR="001F7E4E" w:rsidRPr="00D46AB2" w:rsidRDefault="001F7E4E" w:rsidP="00D46AB2">
      <w:pPr>
        <w:spacing w:line="276" w:lineRule="auto"/>
        <w:rPr>
          <w:rFonts w:ascii="黑体" w:eastAsia="黑体" w:hAnsi="黑体" w:cs="黑体"/>
          <w:b/>
          <w:bCs/>
          <w:sz w:val="28"/>
          <w:szCs w:val="28"/>
        </w:rPr>
      </w:pPr>
      <w:bookmarkStart w:id="1" w:name="_Toc117332110"/>
      <w:r w:rsidRPr="00D46AB2">
        <w:rPr>
          <w:rFonts w:ascii="黑体" w:eastAsia="黑体" w:hAnsi="黑体" w:cs="黑体"/>
          <w:b/>
          <w:bCs/>
          <w:sz w:val="28"/>
          <w:szCs w:val="28"/>
        </w:rPr>
        <w:t>3.1 预研阶段</w:t>
      </w:r>
      <w:bookmarkEnd w:id="1"/>
    </w:p>
    <w:p w14:paraId="503F5DB6" w14:textId="4A21AA8C" w:rsidR="001F7E4E" w:rsidRPr="00151AE2" w:rsidRDefault="001F7E4E" w:rsidP="0009119D">
      <w:pPr>
        <w:pStyle w:val="a5"/>
        <w:shd w:val="clear" w:color="auto" w:fill="FFFFFF"/>
        <w:adjustRightInd w:val="0"/>
        <w:snapToGrid w:val="0"/>
        <w:spacing w:before="0" w:beforeAutospacing="0" w:after="0" w:afterAutospacing="0" w:line="360" w:lineRule="auto"/>
        <w:ind w:firstLine="420"/>
        <w:jc w:val="both"/>
        <w:rPr>
          <w:kern w:val="2"/>
          <w:sz w:val="28"/>
          <w:szCs w:val="28"/>
        </w:rPr>
      </w:pPr>
      <w:r w:rsidRPr="00151AE2">
        <w:rPr>
          <w:kern w:val="2"/>
          <w:sz w:val="28"/>
          <w:szCs w:val="28"/>
        </w:rPr>
        <w:t>2021年</w:t>
      </w:r>
      <w:r w:rsidRPr="00151AE2">
        <w:rPr>
          <w:rFonts w:hint="eastAsia"/>
          <w:kern w:val="2"/>
          <w:sz w:val="28"/>
          <w:szCs w:val="28"/>
        </w:rPr>
        <w:t>10</w:t>
      </w:r>
      <w:r w:rsidRPr="00151AE2">
        <w:rPr>
          <w:kern w:val="2"/>
          <w:sz w:val="28"/>
          <w:szCs w:val="28"/>
        </w:rPr>
        <w:t>月，文件起草工作开始启动，</w:t>
      </w:r>
      <w:r w:rsidRPr="00151AE2">
        <w:rPr>
          <w:rFonts w:hint="eastAsia"/>
          <w:kern w:val="2"/>
          <w:sz w:val="28"/>
          <w:szCs w:val="28"/>
        </w:rPr>
        <w:t>文件编制组</w:t>
      </w:r>
      <w:r w:rsidRPr="00151AE2">
        <w:rPr>
          <w:kern w:val="2"/>
          <w:sz w:val="28"/>
          <w:szCs w:val="28"/>
        </w:rPr>
        <w:t>研究和制定了文件编制工作方案，确定了该文件编制的基本内容、参与文件制定的相关单位及主要人员。编制组成员具有较丰富的专业知识和实践经验，</w:t>
      </w:r>
      <w:r w:rsidRPr="00151AE2">
        <w:rPr>
          <w:rFonts w:hint="eastAsia"/>
          <w:kern w:val="2"/>
          <w:sz w:val="28"/>
          <w:szCs w:val="28"/>
        </w:rPr>
        <w:t>先后</w:t>
      </w:r>
      <w:r w:rsidRPr="00151AE2">
        <w:rPr>
          <w:kern w:val="2"/>
          <w:sz w:val="28"/>
          <w:szCs w:val="28"/>
        </w:rPr>
        <w:t>主持或参与编制了多项</w:t>
      </w:r>
      <w:r w:rsidR="0009119D" w:rsidRPr="00151AE2">
        <w:rPr>
          <w:rFonts w:hint="eastAsia"/>
          <w:kern w:val="2"/>
          <w:sz w:val="28"/>
          <w:szCs w:val="28"/>
        </w:rPr>
        <w:t>省、市级</w:t>
      </w:r>
      <w:r w:rsidRPr="00151AE2">
        <w:rPr>
          <w:kern w:val="2"/>
          <w:sz w:val="28"/>
          <w:szCs w:val="28"/>
        </w:rPr>
        <w:t>地方标准（《</w:t>
      </w:r>
      <w:r w:rsidRPr="00151AE2">
        <w:rPr>
          <w:rFonts w:hint="eastAsia"/>
          <w:kern w:val="2"/>
          <w:sz w:val="28"/>
          <w:szCs w:val="28"/>
        </w:rPr>
        <w:t>梨树单主枝连体型栽培技术规程</w:t>
      </w:r>
      <w:r w:rsidRPr="00151AE2">
        <w:rPr>
          <w:kern w:val="2"/>
          <w:sz w:val="28"/>
          <w:szCs w:val="28"/>
        </w:rPr>
        <w:t>》（</w:t>
      </w:r>
      <w:r w:rsidRPr="00151AE2">
        <w:rPr>
          <w:rFonts w:hint="eastAsia"/>
          <w:kern w:val="2"/>
          <w:sz w:val="28"/>
          <w:szCs w:val="28"/>
        </w:rPr>
        <w:t>DB32/T 3533-2019</w:t>
      </w:r>
      <w:r w:rsidRPr="00151AE2">
        <w:rPr>
          <w:kern w:val="2"/>
          <w:sz w:val="28"/>
          <w:szCs w:val="28"/>
        </w:rPr>
        <w:t>）等）。</w:t>
      </w:r>
      <w:r w:rsidRPr="00151AE2">
        <w:rPr>
          <w:rFonts w:hint="eastAsia"/>
          <w:kern w:val="2"/>
          <w:sz w:val="28"/>
          <w:szCs w:val="28"/>
        </w:rPr>
        <w:t>此外，相关人员</w:t>
      </w:r>
      <w:r w:rsidRPr="00151AE2">
        <w:rPr>
          <w:kern w:val="2"/>
          <w:sz w:val="28"/>
          <w:szCs w:val="28"/>
        </w:rPr>
        <w:t>在</w:t>
      </w:r>
      <w:r w:rsidRPr="00151AE2">
        <w:rPr>
          <w:rFonts w:hint="eastAsia"/>
          <w:kern w:val="2"/>
          <w:sz w:val="28"/>
          <w:szCs w:val="28"/>
        </w:rPr>
        <w:t>江苏省句容市的江苏丘陵地区镇江农业科学研究所</w:t>
      </w:r>
      <w:r w:rsidRPr="00151AE2">
        <w:rPr>
          <w:kern w:val="2"/>
          <w:sz w:val="28"/>
          <w:szCs w:val="28"/>
        </w:rPr>
        <w:t>及合作单位</w:t>
      </w:r>
      <w:r w:rsidRPr="00151AE2">
        <w:rPr>
          <w:rFonts w:hint="eastAsia"/>
          <w:kern w:val="2"/>
          <w:sz w:val="28"/>
          <w:szCs w:val="28"/>
        </w:rPr>
        <w:t>句容市丰源生态农业有限公司</w:t>
      </w:r>
      <w:r w:rsidRPr="00151AE2">
        <w:rPr>
          <w:kern w:val="2"/>
          <w:sz w:val="28"/>
          <w:szCs w:val="28"/>
        </w:rPr>
        <w:t>建立</w:t>
      </w:r>
      <w:r w:rsidRPr="00151AE2">
        <w:rPr>
          <w:rFonts w:hint="eastAsia"/>
          <w:kern w:val="2"/>
          <w:sz w:val="28"/>
          <w:szCs w:val="28"/>
        </w:rPr>
        <w:t>的试验</w:t>
      </w:r>
      <w:r w:rsidRPr="00151AE2">
        <w:rPr>
          <w:kern w:val="2"/>
          <w:sz w:val="28"/>
          <w:szCs w:val="28"/>
        </w:rPr>
        <w:t>基地，</w:t>
      </w:r>
      <w:r w:rsidRPr="00151AE2">
        <w:rPr>
          <w:rFonts w:hint="eastAsia"/>
          <w:kern w:val="2"/>
          <w:sz w:val="28"/>
          <w:szCs w:val="28"/>
        </w:rPr>
        <w:t>广泛开展了梨水平棚架单臂顺行式栽培研究</w:t>
      </w:r>
      <w:r w:rsidRPr="00151AE2">
        <w:rPr>
          <w:kern w:val="2"/>
          <w:sz w:val="28"/>
          <w:szCs w:val="28"/>
        </w:rPr>
        <w:t>，</w:t>
      </w:r>
      <w:r w:rsidRPr="00151AE2">
        <w:rPr>
          <w:rFonts w:hint="eastAsia"/>
          <w:kern w:val="2"/>
          <w:sz w:val="28"/>
          <w:szCs w:val="28"/>
        </w:rPr>
        <w:t>顺利实现了单臂顺行式</w:t>
      </w:r>
      <w:r w:rsidRPr="00151AE2">
        <w:rPr>
          <w:kern w:val="2"/>
          <w:sz w:val="28"/>
          <w:szCs w:val="28"/>
        </w:rPr>
        <w:t>工作。</w:t>
      </w:r>
    </w:p>
    <w:p w14:paraId="0F12C30E" w14:textId="102400CC" w:rsidR="001F7E4E" w:rsidRPr="00151AE2" w:rsidRDefault="001F7E4E" w:rsidP="0009119D">
      <w:pPr>
        <w:pStyle w:val="a5"/>
        <w:shd w:val="clear" w:color="auto" w:fill="FFFFFF"/>
        <w:adjustRightInd w:val="0"/>
        <w:snapToGrid w:val="0"/>
        <w:spacing w:before="0" w:beforeAutospacing="0" w:after="0" w:afterAutospacing="0" w:line="360" w:lineRule="auto"/>
        <w:ind w:firstLine="420"/>
        <w:jc w:val="both"/>
        <w:rPr>
          <w:kern w:val="2"/>
          <w:sz w:val="28"/>
          <w:szCs w:val="28"/>
        </w:rPr>
      </w:pPr>
      <w:r w:rsidRPr="00151AE2">
        <w:rPr>
          <w:kern w:val="2"/>
          <w:sz w:val="28"/>
          <w:szCs w:val="28"/>
        </w:rPr>
        <w:t>2021年10月至2022年1月，在起草单位的相关研究和参与单位相关生产实践</w:t>
      </w:r>
      <w:r w:rsidRPr="00151AE2">
        <w:rPr>
          <w:rFonts w:hint="eastAsia"/>
          <w:kern w:val="2"/>
          <w:sz w:val="28"/>
          <w:szCs w:val="28"/>
        </w:rPr>
        <w:t>的</w:t>
      </w:r>
      <w:r w:rsidRPr="00151AE2">
        <w:rPr>
          <w:kern w:val="2"/>
          <w:sz w:val="28"/>
          <w:szCs w:val="28"/>
        </w:rPr>
        <w:t>基础上，进一步收集相关技术资料，查阅有关文献，对原有</w:t>
      </w:r>
      <w:r w:rsidRPr="00151AE2">
        <w:rPr>
          <w:rFonts w:hint="eastAsia"/>
          <w:kern w:val="2"/>
          <w:sz w:val="28"/>
          <w:szCs w:val="28"/>
        </w:rPr>
        <w:t>梨水平棚架单臂顺行式栽培</w:t>
      </w:r>
      <w:r w:rsidRPr="00151AE2">
        <w:rPr>
          <w:kern w:val="2"/>
          <w:sz w:val="28"/>
          <w:szCs w:val="28"/>
        </w:rPr>
        <w:t>技术方案进行梳理和优化，形成征求意见稿。</w:t>
      </w:r>
    </w:p>
    <w:p w14:paraId="5DD1A4FC" w14:textId="77777777" w:rsidR="001F7E4E" w:rsidRPr="00D46AB2" w:rsidRDefault="001F7E4E" w:rsidP="00D46AB2">
      <w:pPr>
        <w:spacing w:line="276" w:lineRule="auto"/>
        <w:rPr>
          <w:rFonts w:ascii="黑体" w:eastAsia="黑体" w:hAnsi="黑体" w:cs="黑体"/>
          <w:b/>
          <w:bCs/>
          <w:sz w:val="28"/>
          <w:szCs w:val="28"/>
        </w:rPr>
      </w:pPr>
      <w:bookmarkStart w:id="2" w:name="_Toc117332111"/>
      <w:r w:rsidRPr="00D46AB2">
        <w:rPr>
          <w:rFonts w:ascii="黑体" w:eastAsia="黑体" w:hAnsi="黑体" w:cs="黑体"/>
          <w:b/>
          <w:bCs/>
          <w:sz w:val="28"/>
          <w:szCs w:val="28"/>
        </w:rPr>
        <w:lastRenderedPageBreak/>
        <w:t>3.2 立项阶段</w:t>
      </w:r>
      <w:bookmarkEnd w:id="2"/>
    </w:p>
    <w:p w14:paraId="4EB33A87" w14:textId="65A6CB9A" w:rsidR="001F7E4E" w:rsidRPr="00151AE2" w:rsidRDefault="001F7E4E" w:rsidP="0009119D">
      <w:pPr>
        <w:pStyle w:val="a5"/>
        <w:shd w:val="clear" w:color="auto" w:fill="FFFFFF"/>
        <w:adjustRightInd w:val="0"/>
        <w:snapToGrid w:val="0"/>
        <w:spacing w:before="0" w:beforeAutospacing="0" w:after="0" w:afterAutospacing="0" w:line="360" w:lineRule="auto"/>
        <w:ind w:firstLine="420"/>
        <w:jc w:val="both"/>
        <w:rPr>
          <w:kern w:val="2"/>
          <w:sz w:val="28"/>
          <w:szCs w:val="28"/>
        </w:rPr>
      </w:pPr>
      <w:r w:rsidRPr="00151AE2">
        <w:rPr>
          <w:kern w:val="2"/>
          <w:sz w:val="28"/>
          <w:szCs w:val="28"/>
        </w:rPr>
        <w:t>2022年5月，《</w:t>
      </w:r>
      <w:r w:rsidR="0009119D" w:rsidRPr="00151AE2">
        <w:rPr>
          <w:rFonts w:hint="eastAsia"/>
          <w:kern w:val="2"/>
          <w:sz w:val="28"/>
          <w:szCs w:val="28"/>
        </w:rPr>
        <w:t>梨单臂顺行式水平棚架栽培技术</w:t>
      </w:r>
      <w:r w:rsidRPr="00151AE2">
        <w:rPr>
          <w:kern w:val="2"/>
          <w:sz w:val="28"/>
          <w:szCs w:val="28"/>
        </w:rPr>
        <w:t>规程》获得立项后，文件编制组召开文件内容研讨会，按照文件申请稿中的内容讨论设计了技术细节</w:t>
      </w:r>
      <w:r w:rsidR="0009119D" w:rsidRPr="00151AE2">
        <w:rPr>
          <w:rFonts w:hint="eastAsia"/>
          <w:kern w:val="2"/>
          <w:sz w:val="28"/>
          <w:szCs w:val="28"/>
        </w:rPr>
        <w:t>和试验方案</w:t>
      </w:r>
      <w:r w:rsidRPr="00151AE2">
        <w:rPr>
          <w:kern w:val="2"/>
          <w:sz w:val="28"/>
          <w:szCs w:val="28"/>
        </w:rPr>
        <w:t>。</w:t>
      </w:r>
    </w:p>
    <w:p w14:paraId="4CD924DC" w14:textId="77777777" w:rsidR="001F7E4E" w:rsidRPr="00D46AB2" w:rsidRDefault="001F7E4E" w:rsidP="00D46AB2">
      <w:pPr>
        <w:spacing w:line="276" w:lineRule="auto"/>
        <w:rPr>
          <w:rFonts w:ascii="黑体" w:eastAsia="黑体" w:hAnsi="黑体" w:cs="黑体"/>
          <w:b/>
          <w:bCs/>
          <w:sz w:val="28"/>
          <w:szCs w:val="28"/>
        </w:rPr>
      </w:pPr>
      <w:bookmarkStart w:id="3" w:name="_Toc117332112"/>
      <w:r w:rsidRPr="00D46AB2">
        <w:rPr>
          <w:rFonts w:ascii="黑体" w:eastAsia="黑体" w:hAnsi="黑体" w:cs="黑体"/>
          <w:b/>
          <w:bCs/>
          <w:sz w:val="28"/>
          <w:szCs w:val="28"/>
        </w:rPr>
        <w:t>3.3 实验与小组讨论阶段</w:t>
      </w:r>
      <w:bookmarkEnd w:id="3"/>
    </w:p>
    <w:p w14:paraId="4167E144" w14:textId="7E4F1DE2" w:rsidR="001F7E4E" w:rsidRPr="00151AE2" w:rsidRDefault="001F7E4E" w:rsidP="0009119D">
      <w:pPr>
        <w:pStyle w:val="a5"/>
        <w:shd w:val="clear" w:color="auto" w:fill="FFFFFF"/>
        <w:adjustRightInd w:val="0"/>
        <w:snapToGrid w:val="0"/>
        <w:spacing w:before="0" w:beforeAutospacing="0" w:after="0" w:afterAutospacing="0" w:line="360" w:lineRule="auto"/>
        <w:ind w:firstLine="420"/>
        <w:jc w:val="both"/>
        <w:rPr>
          <w:kern w:val="2"/>
          <w:sz w:val="28"/>
          <w:szCs w:val="28"/>
        </w:rPr>
      </w:pPr>
      <w:r w:rsidRPr="00151AE2">
        <w:rPr>
          <w:kern w:val="2"/>
          <w:sz w:val="28"/>
          <w:szCs w:val="28"/>
        </w:rPr>
        <w:t>2022年5月至</w:t>
      </w:r>
      <w:r w:rsidR="0009119D" w:rsidRPr="00151AE2">
        <w:rPr>
          <w:rFonts w:hint="eastAsia"/>
          <w:kern w:val="2"/>
          <w:sz w:val="28"/>
          <w:szCs w:val="28"/>
        </w:rPr>
        <w:t>2023年</w:t>
      </w:r>
      <w:r w:rsidRPr="00151AE2">
        <w:rPr>
          <w:kern w:val="2"/>
          <w:sz w:val="28"/>
          <w:szCs w:val="28"/>
        </w:rPr>
        <w:t>8月，按照技术实验方案</w:t>
      </w:r>
      <w:r w:rsidR="0009119D" w:rsidRPr="00151AE2">
        <w:rPr>
          <w:rFonts w:hint="eastAsia"/>
          <w:kern w:val="2"/>
          <w:sz w:val="28"/>
          <w:szCs w:val="28"/>
        </w:rPr>
        <w:t>并根据试验</w:t>
      </w:r>
      <w:r w:rsidRPr="00151AE2">
        <w:rPr>
          <w:kern w:val="2"/>
          <w:sz w:val="28"/>
          <w:szCs w:val="28"/>
        </w:rPr>
        <w:t>基地生产数据，</w:t>
      </w:r>
      <w:r w:rsidRPr="00151AE2">
        <w:rPr>
          <w:rFonts w:hint="eastAsia"/>
          <w:kern w:val="2"/>
          <w:sz w:val="28"/>
          <w:szCs w:val="28"/>
        </w:rPr>
        <w:t>对</w:t>
      </w:r>
      <w:r w:rsidRPr="00151AE2">
        <w:rPr>
          <w:kern w:val="2"/>
          <w:sz w:val="28"/>
          <w:szCs w:val="28"/>
        </w:rPr>
        <w:t>技术指标进行完善。在基地补充的实验数据基础上，文件编制组召开讨论会进行小组讨论，对文件的内容进行了进一步的修订，形成了征求意见稿。</w:t>
      </w:r>
    </w:p>
    <w:p w14:paraId="0BFA8A1A" w14:textId="6383640C" w:rsidR="0009119D" w:rsidRPr="00D46AB2" w:rsidRDefault="001F7E4E" w:rsidP="00D46AB2">
      <w:pPr>
        <w:spacing w:line="276" w:lineRule="auto"/>
        <w:rPr>
          <w:rFonts w:ascii="黑体" w:eastAsia="黑体" w:hAnsi="黑体" w:cs="黑体"/>
          <w:b/>
          <w:bCs/>
          <w:sz w:val="28"/>
          <w:szCs w:val="28"/>
        </w:rPr>
      </w:pPr>
      <w:bookmarkStart w:id="4" w:name="_Toc117332113"/>
      <w:r w:rsidRPr="00D46AB2">
        <w:rPr>
          <w:rFonts w:ascii="黑体" w:eastAsia="黑体" w:hAnsi="黑体" w:cs="黑体"/>
          <w:b/>
          <w:bCs/>
          <w:sz w:val="28"/>
          <w:szCs w:val="28"/>
        </w:rPr>
        <w:t>3.4 征求意见阶段</w:t>
      </w:r>
      <w:bookmarkStart w:id="5" w:name="_Toc117332114"/>
      <w:bookmarkEnd w:id="4"/>
    </w:p>
    <w:p w14:paraId="4019FD38" w14:textId="45720FAA" w:rsidR="0009119D" w:rsidRPr="00151AE2" w:rsidRDefault="0009119D" w:rsidP="0009119D">
      <w:pPr>
        <w:pStyle w:val="a5"/>
        <w:shd w:val="clear" w:color="auto" w:fill="FFFFFF"/>
        <w:adjustRightInd w:val="0"/>
        <w:snapToGrid w:val="0"/>
        <w:spacing w:before="0" w:beforeAutospacing="0" w:after="0" w:afterAutospacing="0" w:line="360" w:lineRule="auto"/>
        <w:ind w:firstLine="420"/>
        <w:jc w:val="both"/>
        <w:rPr>
          <w:kern w:val="2"/>
          <w:sz w:val="28"/>
          <w:szCs w:val="28"/>
        </w:rPr>
      </w:pPr>
      <w:r w:rsidRPr="00151AE2">
        <w:rPr>
          <w:rFonts w:hint="eastAsia"/>
          <w:kern w:val="2"/>
          <w:sz w:val="28"/>
          <w:szCs w:val="28"/>
        </w:rPr>
        <w:t>2023年5月</w:t>
      </w:r>
      <w:r w:rsidR="00151AE2">
        <w:rPr>
          <w:rFonts w:hint="eastAsia"/>
          <w:kern w:val="2"/>
          <w:sz w:val="28"/>
          <w:szCs w:val="28"/>
        </w:rPr>
        <w:t>至</w:t>
      </w:r>
      <w:r w:rsidRPr="00151AE2">
        <w:rPr>
          <w:rFonts w:hint="eastAsia"/>
          <w:kern w:val="2"/>
          <w:sz w:val="28"/>
          <w:szCs w:val="28"/>
        </w:rPr>
        <w:t>2023年8月，起草小组将本标准的初稿发放到南京农业大学、江苏省农业科学院等10个单位和个人的手中进一步征求意见建议。起草小组对意见建议进行了汇总处理，并对汇总意见表中提出的9条意见均进行了采纳处理，标准初稿也进行了相应的修改完善，并提交江苏省市场监督管理局审查。</w:t>
      </w:r>
    </w:p>
    <w:p w14:paraId="27C5DDC2" w14:textId="56EC3E2C" w:rsidR="001F7E4E" w:rsidRPr="00D46AB2" w:rsidRDefault="001F7E4E" w:rsidP="00D46AB2">
      <w:pPr>
        <w:spacing w:line="276" w:lineRule="auto"/>
        <w:rPr>
          <w:rFonts w:ascii="黑体" w:eastAsia="黑体" w:hAnsi="黑体" w:cs="黑体"/>
          <w:b/>
          <w:bCs/>
          <w:sz w:val="28"/>
          <w:szCs w:val="28"/>
        </w:rPr>
      </w:pPr>
      <w:r w:rsidRPr="00D46AB2">
        <w:rPr>
          <w:rFonts w:ascii="黑体" w:eastAsia="黑体" w:hAnsi="黑体" w:cs="黑体"/>
          <w:b/>
          <w:bCs/>
          <w:sz w:val="28"/>
          <w:szCs w:val="28"/>
        </w:rPr>
        <w:t>3.5 专家意见研讨阶段</w:t>
      </w:r>
      <w:bookmarkEnd w:id="5"/>
    </w:p>
    <w:p w14:paraId="6CD93025" w14:textId="67704210" w:rsidR="001F7E4E" w:rsidRPr="00151AE2" w:rsidRDefault="001F7E4E" w:rsidP="0009119D">
      <w:pPr>
        <w:pStyle w:val="a5"/>
        <w:shd w:val="clear" w:color="auto" w:fill="FFFFFF"/>
        <w:adjustRightInd w:val="0"/>
        <w:snapToGrid w:val="0"/>
        <w:spacing w:before="0" w:beforeAutospacing="0" w:after="0" w:afterAutospacing="0" w:line="360" w:lineRule="auto"/>
        <w:ind w:firstLine="420"/>
        <w:jc w:val="both"/>
        <w:rPr>
          <w:kern w:val="2"/>
          <w:sz w:val="28"/>
          <w:szCs w:val="28"/>
        </w:rPr>
      </w:pPr>
      <w:r w:rsidRPr="00151AE2">
        <w:rPr>
          <w:kern w:val="2"/>
          <w:sz w:val="28"/>
          <w:szCs w:val="28"/>
        </w:rPr>
        <w:t>202</w:t>
      </w:r>
      <w:r w:rsidR="0009119D" w:rsidRPr="00151AE2">
        <w:rPr>
          <w:rFonts w:hint="eastAsia"/>
          <w:kern w:val="2"/>
          <w:sz w:val="28"/>
          <w:szCs w:val="28"/>
        </w:rPr>
        <w:t>4</w:t>
      </w:r>
      <w:r w:rsidRPr="00151AE2">
        <w:rPr>
          <w:kern w:val="2"/>
          <w:sz w:val="28"/>
          <w:szCs w:val="28"/>
        </w:rPr>
        <w:t>年</w:t>
      </w:r>
      <w:r w:rsidR="0009119D" w:rsidRPr="00151AE2">
        <w:rPr>
          <w:rFonts w:hint="eastAsia"/>
          <w:kern w:val="2"/>
          <w:sz w:val="28"/>
          <w:szCs w:val="28"/>
        </w:rPr>
        <w:t>4</w:t>
      </w:r>
      <w:r w:rsidRPr="00151AE2">
        <w:rPr>
          <w:kern w:val="2"/>
          <w:sz w:val="28"/>
          <w:szCs w:val="28"/>
        </w:rPr>
        <w:t>月，在与</w:t>
      </w:r>
      <w:r w:rsidRPr="00151AE2">
        <w:rPr>
          <w:rFonts w:hint="eastAsia"/>
          <w:kern w:val="2"/>
          <w:sz w:val="28"/>
          <w:szCs w:val="28"/>
        </w:rPr>
        <w:t>相关</w:t>
      </w:r>
      <w:r w:rsidRPr="00151AE2">
        <w:rPr>
          <w:kern w:val="2"/>
          <w:sz w:val="28"/>
          <w:szCs w:val="28"/>
        </w:rPr>
        <w:t>专家进行充分交流沟通的基础上，</w:t>
      </w:r>
      <w:r w:rsidRPr="00151AE2">
        <w:rPr>
          <w:rFonts w:hint="eastAsia"/>
          <w:kern w:val="2"/>
          <w:sz w:val="28"/>
          <w:szCs w:val="28"/>
        </w:rPr>
        <w:t>文件</w:t>
      </w:r>
      <w:r w:rsidRPr="00151AE2">
        <w:rPr>
          <w:kern w:val="2"/>
          <w:sz w:val="28"/>
          <w:szCs w:val="28"/>
        </w:rPr>
        <w:t>编制组召开研讨会对收集到的专家意见进行逐条讨论，采纳并修改了</w:t>
      </w:r>
      <w:r w:rsidR="0009119D" w:rsidRPr="00151AE2">
        <w:rPr>
          <w:rFonts w:hint="eastAsia"/>
          <w:kern w:val="2"/>
          <w:sz w:val="28"/>
          <w:szCs w:val="28"/>
        </w:rPr>
        <w:t>35</w:t>
      </w:r>
      <w:r w:rsidRPr="00151AE2">
        <w:rPr>
          <w:kern w:val="2"/>
          <w:sz w:val="28"/>
          <w:szCs w:val="28"/>
        </w:rPr>
        <w:t>条，</w:t>
      </w:r>
      <w:r w:rsidR="0009119D" w:rsidRPr="00151AE2">
        <w:rPr>
          <w:rFonts w:hint="eastAsia"/>
          <w:kern w:val="2"/>
          <w:sz w:val="28"/>
          <w:szCs w:val="28"/>
        </w:rPr>
        <w:t>标准送样稿均进行了相应的修改完善，并最终确定标准名称为《梨水平棚架单臂顺行式栽培技术规程》。</w:t>
      </w:r>
      <w:r w:rsidR="0009119D" w:rsidRPr="00151AE2">
        <w:rPr>
          <w:kern w:val="2"/>
          <w:sz w:val="28"/>
          <w:szCs w:val="28"/>
        </w:rPr>
        <w:t xml:space="preserve"> </w:t>
      </w:r>
    </w:p>
    <w:p w14:paraId="60F3F1F2" w14:textId="77777777" w:rsidR="00B30E09" w:rsidRPr="00BA0F5F" w:rsidRDefault="00B30E09" w:rsidP="00B30E09">
      <w:pPr>
        <w:spacing w:line="276" w:lineRule="auto"/>
        <w:rPr>
          <w:rFonts w:ascii="黑体" w:eastAsia="黑体" w:hAnsi="黑体" w:cs="黑体"/>
          <w:b/>
          <w:bCs/>
          <w:sz w:val="28"/>
          <w:szCs w:val="28"/>
        </w:rPr>
      </w:pPr>
      <w:r w:rsidRPr="00BA0F5F">
        <w:rPr>
          <w:rFonts w:ascii="黑体" w:eastAsia="黑体" w:hAnsi="黑体" w:cs="黑体" w:hint="eastAsia"/>
          <w:b/>
          <w:bCs/>
          <w:sz w:val="28"/>
          <w:szCs w:val="28"/>
        </w:rPr>
        <w:t>四、主要内容技术指标确立</w:t>
      </w:r>
    </w:p>
    <w:p w14:paraId="2CB9444A" w14:textId="21E20A9C" w:rsidR="00FD4FF0" w:rsidRPr="00C3001F" w:rsidRDefault="00FD4FF0" w:rsidP="00D46AB2">
      <w:pPr>
        <w:pStyle w:val="a4"/>
        <w:adjustRightInd w:val="0"/>
        <w:snapToGrid w:val="0"/>
        <w:spacing w:beforeLines="0" w:afterLines="0" w:line="360" w:lineRule="auto"/>
        <w:ind w:left="0" w:firstLineChars="200" w:firstLine="560"/>
        <w:rPr>
          <w:rFonts w:ascii="宋体" w:eastAsia="宋体" w:hAnsi="宋体" w:cs="宋体"/>
          <w:kern w:val="2"/>
          <w:sz w:val="28"/>
          <w:szCs w:val="28"/>
        </w:rPr>
      </w:pPr>
      <w:r w:rsidRPr="00FD4FF0">
        <w:rPr>
          <w:rFonts w:ascii="宋体" w:eastAsia="宋体" w:hAnsi="宋体" w:cs="宋体"/>
          <w:kern w:val="2"/>
          <w:sz w:val="28"/>
          <w:szCs w:val="28"/>
        </w:rPr>
        <w:t>本文件规定了</w:t>
      </w:r>
      <w:r w:rsidRPr="00FD4FF0">
        <w:rPr>
          <w:rFonts w:ascii="宋体" w:eastAsia="宋体" w:hAnsi="宋体" w:cs="宋体" w:hint="eastAsia"/>
          <w:kern w:val="2"/>
          <w:sz w:val="28"/>
          <w:szCs w:val="28"/>
        </w:rPr>
        <w:t>梨水平棚架单臂顺行式栽培的园地选择与规划、棚架搭建、苗木定植、树形培养、结果枝和结果枝组的修剪与更新、花果管理、土肥水管理、病虫害综合防治</w:t>
      </w:r>
      <w:r>
        <w:rPr>
          <w:rFonts w:ascii="宋体" w:eastAsia="宋体" w:hAnsi="宋体" w:cs="宋体" w:hint="eastAsia"/>
          <w:kern w:val="2"/>
          <w:sz w:val="28"/>
          <w:szCs w:val="28"/>
        </w:rPr>
        <w:t>和</w:t>
      </w:r>
      <w:r w:rsidRPr="00FD4FF0">
        <w:rPr>
          <w:rFonts w:ascii="宋体" w:eastAsia="宋体" w:hAnsi="宋体" w:cs="宋体" w:hint="eastAsia"/>
          <w:kern w:val="2"/>
          <w:sz w:val="28"/>
          <w:szCs w:val="28"/>
        </w:rPr>
        <w:t>果实采收的技术要求。</w:t>
      </w:r>
      <w:r w:rsidRPr="00FD4FF0">
        <w:rPr>
          <w:rFonts w:ascii="宋体" w:eastAsia="宋体" w:hAnsi="宋体" w:cs="宋体"/>
          <w:kern w:val="2"/>
          <w:sz w:val="28"/>
          <w:szCs w:val="28"/>
        </w:rPr>
        <w:t>本文件的主要内容是文件编制组在</w:t>
      </w:r>
      <w:r w:rsidRPr="00FD4FF0">
        <w:rPr>
          <w:rFonts w:ascii="宋体" w:eastAsia="宋体" w:hAnsi="宋体" w:cs="宋体" w:hint="eastAsia"/>
          <w:kern w:val="2"/>
          <w:sz w:val="28"/>
          <w:szCs w:val="28"/>
        </w:rPr>
        <w:t>梨水平棚架单臂顺行式栽培</w:t>
      </w:r>
      <w:r w:rsidRPr="00FD4FF0">
        <w:rPr>
          <w:rFonts w:ascii="宋体" w:eastAsia="宋体" w:hAnsi="宋体" w:cs="宋体"/>
          <w:kern w:val="2"/>
          <w:sz w:val="28"/>
          <w:szCs w:val="28"/>
        </w:rPr>
        <w:t>生产实践</w:t>
      </w:r>
      <w:r w:rsidRPr="00FD4FF0">
        <w:rPr>
          <w:rFonts w:ascii="宋体" w:eastAsia="宋体" w:hAnsi="宋体" w:cs="宋体"/>
          <w:kern w:val="2"/>
          <w:sz w:val="28"/>
          <w:szCs w:val="28"/>
        </w:rPr>
        <w:lastRenderedPageBreak/>
        <w:t>的基础上确立的。文件编制组在本单位</w:t>
      </w:r>
      <w:r w:rsidR="0041254D">
        <w:rPr>
          <w:rFonts w:ascii="宋体" w:eastAsia="宋体" w:hAnsi="宋体" w:cs="宋体" w:hint="eastAsia"/>
          <w:kern w:val="2"/>
          <w:sz w:val="28"/>
          <w:szCs w:val="28"/>
        </w:rPr>
        <w:t>试验</w:t>
      </w:r>
      <w:r w:rsidRPr="00FD4FF0">
        <w:rPr>
          <w:rFonts w:ascii="宋体" w:eastAsia="宋体" w:hAnsi="宋体" w:cs="宋体"/>
          <w:kern w:val="2"/>
          <w:sz w:val="28"/>
          <w:szCs w:val="28"/>
        </w:rPr>
        <w:t>基地进行试验的同时，也同</w:t>
      </w:r>
      <w:r w:rsidR="0041254D">
        <w:rPr>
          <w:rFonts w:ascii="宋体" w:eastAsia="宋体" w:hAnsi="宋体" w:cs="宋体" w:hint="eastAsia"/>
          <w:kern w:val="2"/>
          <w:sz w:val="28"/>
          <w:szCs w:val="28"/>
        </w:rPr>
        <w:t>梨</w:t>
      </w:r>
      <w:r w:rsidRPr="00FD4FF0">
        <w:rPr>
          <w:rFonts w:ascii="宋体" w:eastAsia="宋体" w:hAnsi="宋体" w:cs="宋体"/>
          <w:kern w:val="2"/>
          <w:sz w:val="28"/>
          <w:szCs w:val="28"/>
        </w:rPr>
        <w:t>生产企业保持长期沟通交流。项目立项后</w:t>
      </w:r>
      <w:r w:rsidRPr="00FD4FF0">
        <w:rPr>
          <w:rFonts w:ascii="宋体" w:eastAsia="宋体" w:hAnsi="宋体" w:cs="宋体" w:hint="eastAsia"/>
          <w:kern w:val="2"/>
          <w:sz w:val="28"/>
          <w:szCs w:val="28"/>
        </w:rPr>
        <w:t>，相关人员</w:t>
      </w:r>
      <w:r w:rsidRPr="00FD4FF0">
        <w:rPr>
          <w:rFonts w:ascii="宋体" w:eastAsia="宋体" w:hAnsi="宋体" w:cs="宋体"/>
          <w:kern w:val="2"/>
          <w:sz w:val="28"/>
          <w:szCs w:val="28"/>
        </w:rPr>
        <w:t>多次前往</w:t>
      </w:r>
      <w:r w:rsidR="0041254D">
        <w:rPr>
          <w:rFonts w:ascii="宋体" w:eastAsia="宋体" w:hAnsi="宋体" w:cs="宋体" w:hint="eastAsia"/>
          <w:kern w:val="2"/>
          <w:sz w:val="28"/>
          <w:szCs w:val="28"/>
        </w:rPr>
        <w:t>句容、丹阳</w:t>
      </w:r>
      <w:r w:rsidR="0041254D" w:rsidRPr="00FD4FF0">
        <w:rPr>
          <w:rFonts w:ascii="宋体" w:eastAsia="宋体" w:hAnsi="宋体" w:cs="宋体"/>
          <w:kern w:val="2"/>
          <w:sz w:val="28"/>
          <w:szCs w:val="28"/>
        </w:rPr>
        <w:t>、</w:t>
      </w:r>
      <w:r w:rsidR="0041254D">
        <w:rPr>
          <w:rFonts w:ascii="宋体" w:eastAsia="宋体" w:hAnsi="宋体" w:cs="宋体" w:hint="eastAsia"/>
          <w:kern w:val="2"/>
          <w:sz w:val="28"/>
          <w:szCs w:val="28"/>
        </w:rPr>
        <w:t>张家港</w:t>
      </w:r>
      <w:r w:rsidRPr="00FD4FF0">
        <w:rPr>
          <w:rFonts w:ascii="宋体" w:eastAsia="宋体" w:hAnsi="宋体" w:cs="宋体"/>
          <w:kern w:val="2"/>
          <w:sz w:val="28"/>
          <w:szCs w:val="28"/>
        </w:rPr>
        <w:t>等地企业进行深入交流和实地调查，对生产中可能遇到的各种问题及对应处理措施交换意见。结合试验结果、交流意见并参考</w:t>
      </w:r>
      <w:r w:rsidR="0041254D">
        <w:rPr>
          <w:rFonts w:ascii="宋体" w:eastAsia="宋体" w:hAnsi="宋体" w:cs="宋体" w:hint="eastAsia"/>
          <w:kern w:val="2"/>
          <w:sz w:val="28"/>
          <w:szCs w:val="28"/>
        </w:rPr>
        <w:t>已发布的梨</w:t>
      </w:r>
      <w:r w:rsidRPr="00FD4FF0">
        <w:rPr>
          <w:rFonts w:ascii="宋体" w:eastAsia="宋体" w:hAnsi="宋体" w:cs="宋体"/>
          <w:kern w:val="2"/>
          <w:sz w:val="28"/>
          <w:szCs w:val="28"/>
        </w:rPr>
        <w:t>栽培技术规范，确立本文件主要内容技术指标。</w:t>
      </w:r>
      <w:r w:rsidR="009F4EE9">
        <w:rPr>
          <w:rFonts w:ascii="宋体" w:eastAsia="宋体" w:hAnsi="宋体" w:cs="宋体" w:hint="eastAsia"/>
          <w:kern w:val="2"/>
          <w:sz w:val="28"/>
          <w:szCs w:val="28"/>
        </w:rPr>
        <w:t>其中园地选择与规划、</w:t>
      </w:r>
      <w:r w:rsidR="009F4EE9" w:rsidRPr="00FD4FF0">
        <w:rPr>
          <w:rFonts w:ascii="宋体" w:eastAsia="宋体" w:hAnsi="宋体" w:cs="宋体" w:hint="eastAsia"/>
          <w:kern w:val="2"/>
          <w:sz w:val="28"/>
          <w:szCs w:val="28"/>
        </w:rPr>
        <w:t>花果管理、土肥水管理、病虫害综合防治</w:t>
      </w:r>
      <w:r w:rsidR="009F4EE9">
        <w:rPr>
          <w:rFonts w:ascii="宋体" w:eastAsia="宋体" w:hAnsi="宋体" w:cs="宋体" w:hint="eastAsia"/>
          <w:kern w:val="2"/>
          <w:sz w:val="28"/>
          <w:szCs w:val="28"/>
        </w:rPr>
        <w:t>和</w:t>
      </w:r>
      <w:r w:rsidR="009F4EE9" w:rsidRPr="00FD4FF0">
        <w:rPr>
          <w:rFonts w:ascii="宋体" w:eastAsia="宋体" w:hAnsi="宋体" w:cs="宋体" w:hint="eastAsia"/>
          <w:kern w:val="2"/>
          <w:sz w:val="28"/>
          <w:szCs w:val="28"/>
        </w:rPr>
        <w:t>果实采收</w:t>
      </w:r>
      <w:r w:rsidR="009F4EE9">
        <w:rPr>
          <w:rFonts w:ascii="宋体" w:eastAsia="宋体" w:hAnsi="宋体" w:cs="宋体" w:hint="eastAsia"/>
          <w:kern w:val="2"/>
          <w:sz w:val="28"/>
          <w:szCs w:val="28"/>
        </w:rPr>
        <w:t>中的标准内容主要参照已发布的相关标准。本标准主要对</w:t>
      </w:r>
      <w:r w:rsidR="009F4EE9" w:rsidRPr="00C3001F">
        <w:rPr>
          <w:rFonts w:ascii="宋体" w:eastAsia="宋体" w:hAnsi="宋体" w:cs="宋体" w:hint="eastAsia"/>
          <w:kern w:val="2"/>
          <w:sz w:val="28"/>
          <w:szCs w:val="28"/>
        </w:rPr>
        <w:t>棚架搭建、苗木定植、树形培养以及结果枝和结果枝组的修剪与更新4个章节内容进行了确定。</w:t>
      </w:r>
    </w:p>
    <w:p w14:paraId="72E484C3" w14:textId="781BF6D4" w:rsidR="009F4EE9" w:rsidRPr="00D46AB2" w:rsidRDefault="009F4EE9" w:rsidP="00D46AB2">
      <w:pPr>
        <w:spacing w:line="276" w:lineRule="auto"/>
        <w:rPr>
          <w:rFonts w:ascii="黑体" w:eastAsia="黑体" w:hAnsi="黑体" w:cs="黑体"/>
          <w:b/>
          <w:bCs/>
          <w:sz w:val="28"/>
          <w:szCs w:val="28"/>
        </w:rPr>
      </w:pPr>
      <w:r w:rsidRPr="00D46AB2">
        <w:rPr>
          <w:rFonts w:ascii="黑体" w:eastAsia="黑体" w:hAnsi="黑体" w:cs="黑体" w:hint="eastAsia"/>
          <w:b/>
          <w:bCs/>
          <w:sz w:val="28"/>
          <w:szCs w:val="28"/>
        </w:rPr>
        <w:t>4.1 棚架搭建</w:t>
      </w:r>
    </w:p>
    <w:p w14:paraId="43C62B9E" w14:textId="625DF91F" w:rsidR="009F4EE9" w:rsidRPr="00C3001F" w:rsidRDefault="009F4EE9" w:rsidP="00D46AB2">
      <w:pPr>
        <w:pStyle w:val="a3"/>
        <w:adjustRightInd w:val="0"/>
        <w:snapToGrid w:val="0"/>
        <w:spacing w:line="360" w:lineRule="auto"/>
        <w:ind w:firstLine="560"/>
        <w:rPr>
          <w:rFonts w:hAnsi="宋体" w:cs="宋体"/>
          <w:kern w:val="2"/>
          <w:sz w:val="28"/>
          <w:szCs w:val="28"/>
        </w:rPr>
      </w:pPr>
      <w:r w:rsidRPr="00C3001F">
        <w:rPr>
          <w:rFonts w:hAnsi="宋体" w:cs="宋体" w:hint="eastAsia"/>
          <w:kern w:val="2"/>
          <w:sz w:val="28"/>
          <w:szCs w:val="28"/>
        </w:rPr>
        <w:t>通过对前期单臂顺行式培养的生产实践，需要在搭建好的水平棚架上增加固定主枝的铁丝</w:t>
      </w:r>
      <w:r w:rsidR="00C3001F" w:rsidRPr="00C3001F">
        <w:rPr>
          <w:rFonts w:hAnsi="宋体" w:cs="宋体" w:hint="eastAsia"/>
          <w:kern w:val="2"/>
          <w:sz w:val="28"/>
          <w:szCs w:val="28"/>
        </w:rPr>
        <w:t>，以促进主枝顺行向前生长</w:t>
      </w:r>
      <w:r w:rsidRPr="00C3001F">
        <w:rPr>
          <w:rFonts w:hAnsi="宋体" w:cs="宋体" w:hint="eastAsia"/>
          <w:kern w:val="2"/>
          <w:sz w:val="28"/>
          <w:szCs w:val="28"/>
        </w:rPr>
        <w:t>。在对应行向的两端边柱上，在距离柱顶对拉线的下方0.2 m，用8号镀锌铁丝连接收紧，固定主枝；在对应行向边柱的周边线上，平行于边柱对拉线，每隔0.4 m间距对拉一道14号镀锌铁丝，固定结果枝和结果枝组。</w:t>
      </w:r>
    </w:p>
    <w:p w14:paraId="24843321" w14:textId="09DDE87B" w:rsidR="009F4EE9" w:rsidRPr="00450A32" w:rsidRDefault="009F4EE9" w:rsidP="00D46AB2">
      <w:pPr>
        <w:spacing w:line="276" w:lineRule="auto"/>
        <w:rPr>
          <w:rFonts w:ascii="宋体" w:hAnsi="宋体" w:cs="宋体"/>
          <w:b/>
          <w:bCs/>
          <w:sz w:val="28"/>
          <w:szCs w:val="28"/>
        </w:rPr>
      </w:pPr>
      <w:r w:rsidRPr="00D46AB2">
        <w:rPr>
          <w:rFonts w:ascii="黑体" w:eastAsia="黑体" w:hAnsi="黑体" w:cs="黑体" w:hint="eastAsia"/>
          <w:b/>
          <w:bCs/>
          <w:sz w:val="28"/>
          <w:szCs w:val="28"/>
        </w:rPr>
        <w:t>4.2 苗木定植</w:t>
      </w:r>
      <w:r w:rsidR="00C3001F" w:rsidRPr="00450A32">
        <w:rPr>
          <w:rFonts w:ascii="宋体" w:hAnsi="宋体" w:cs="宋体" w:hint="eastAsia"/>
          <w:b/>
          <w:bCs/>
          <w:sz w:val="28"/>
          <w:szCs w:val="28"/>
        </w:rPr>
        <w:t xml:space="preserve"> </w:t>
      </w:r>
    </w:p>
    <w:p w14:paraId="4ABABEF9" w14:textId="649289FF" w:rsidR="009F4EE9" w:rsidRPr="00450A32" w:rsidRDefault="00C3001F" w:rsidP="00D46AB2">
      <w:pPr>
        <w:pStyle w:val="a3"/>
        <w:spacing w:line="360" w:lineRule="auto"/>
        <w:ind w:firstLine="560"/>
        <w:rPr>
          <w:rFonts w:hAnsi="宋体" w:cs="宋体"/>
          <w:kern w:val="2"/>
          <w:sz w:val="28"/>
          <w:szCs w:val="28"/>
        </w:rPr>
      </w:pPr>
      <w:r w:rsidRPr="00450A32">
        <w:rPr>
          <w:rFonts w:hAnsi="宋体" w:cs="宋体" w:hint="eastAsia"/>
          <w:kern w:val="2"/>
          <w:sz w:val="28"/>
          <w:szCs w:val="28"/>
        </w:rPr>
        <w:t>根据生产实践经验，在苗木定植前最重要的工作就是做好定植沟的改土工作，不但促进苗木根系生长提高成活率，还能为后期稳产丰产奠定基础。</w:t>
      </w:r>
      <w:r w:rsidR="00450A32">
        <w:rPr>
          <w:rFonts w:hAnsi="宋体" w:cs="宋体" w:hint="eastAsia"/>
          <w:kern w:val="2"/>
          <w:sz w:val="28"/>
          <w:szCs w:val="28"/>
        </w:rPr>
        <w:t>同时根据多点试验基地多年的试验数据分析，不同品种实行</w:t>
      </w:r>
      <w:r w:rsidR="00450A32" w:rsidRPr="00450A32">
        <w:rPr>
          <w:rFonts w:hAnsi="宋体" w:cs="宋体" w:hint="eastAsia"/>
          <w:kern w:val="2"/>
          <w:sz w:val="28"/>
          <w:szCs w:val="28"/>
        </w:rPr>
        <w:t>株距3.0 m～3.5 m、行距3.5 m～4.0 m</w:t>
      </w:r>
      <w:r w:rsidR="00450A32">
        <w:rPr>
          <w:rFonts w:hAnsi="宋体" w:cs="宋体" w:hint="eastAsia"/>
          <w:kern w:val="2"/>
          <w:sz w:val="28"/>
          <w:szCs w:val="28"/>
        </w:rPr>
        <w:t>定植，既能充分利用土地资源，也实现了单位面积产量的最大化，还兼顾了机械化的需求。</w:t>
      </w:r>
    </w:p>
    <w:p w14:paraId="793D298D" w14:textId="23EC5520" w:rsidR="009F4EE9" w:rsidRPr="00D46AB2" w:rsidRDefault="00450A32" w:rsidP="00D46AB2">
      <w:pPr>
        <w:spacing w:line="276" w:lineRule="auto"/>
        <w:rPr>
          <w:rFonts w:ascii="黑体" w:eastAsia="黑体" w:hAnsi="黑体" w:cs="黑体"/>
          <w:b/>
          <w:bCs/>
          <w:sz w:val="28"/>
          <w:szCs w:val="28"/>
        </w:rPr>
      </w:pPr>
      <w:r w:rsidRPr="00D46AB2">
        <w:rPr>
          <w:rFonts w:ascii="黑体" w:eastAsia="黑体" w:hAnsi="黑体" w:cs="黑体" w:hint="eastAsia"/>
          <w:b/>
          <w:bCs/>
          <w:sz w:val="28"/>
          <w:szCs w:val="28"/>
        </w:rPr>
        <w:t>4.3</w:t>
      </w:r>
      <w:r w:rsidR="009F4EE9" w:rsidRPr="00D46AB2">
        <w:rPr>
          <w:rFonts w:ascii="黑体" w:eastAsia="黑体" w:hAnsi="黑体" w:cs="黑体" w:hint="eastAsia"/>
          <w:b/>
          <w:bCs/>
          <w:sz w:val="28"/>
          <w:szCs w:val="28"/>
        </w:rPr>
        <w:t xml:space="preserve"> 树形培养</w:t>
      </w:r>
    </w:p>
    <w:p w14:paraId="2CEA6EC0" w14:textId="0FDAB6C4" w:rsidR="00E071D3" w:rsidRPr="00D46AB2" w:rsidRDefault="00E071D3" w:rsidP="00D46AB2">
      <w:pPr>
        <w:spacing w:line="276" w:lineRule="auto"/>
        <w:rPr>
          <w:rFonts w:ascii="黑体" w:eastAsia="黑体" w:hAnsi="黑体" w:cs="黑体"/>
          <w:b/>
          <w:bCs/>
          <w:sz w:val="28"/>
          <w:szCs w:val="28"/>
        </w:rPr>
      </w:pPr>
      <w:r w:rsidRPr="00D46AB2">
        <w:rPr>
          <w:rFonts w:ascii="黑体" w:eastAsia="黑体" w:hAnsi="黑体" w:cs="黑体" w:hint="eastAsia"/>
          <w:b/>
          <w:bCs/>
          <w:sz w:val="28"/>
          <w:szCs w:val="28"/>
        </w:rPr>
        <w:t>4.3.1 骨干枝培养</w:t>
      </w:r>
    </w:p>
    <w:p w14:paraId="35AA1E02" w14:textId="49A02DF7" w:rsidR="003757CC" w:rsidRDefault="00450A32" w:rsidP="00E071D3">
      <w:pPr>
        <w:pStyle w:val="a3"/>
        <w:ind w:firstLine="560"/>
        <w:rPr>
          <w:rFonts w:hAnsi="宋体" w:cs="宋体"/>
          <w:kern w:val="2"/>
          <w:sz w:val="28"/>
          <w:szCs w:val="28"/>
        </w:rPr>
      </w:pPr>
      <w:r w:rsidRPr="00450A32">
        <w:rPr>
          <w:rFonts w:hAnsi="宋体" w:cs="宋体" w:hint="eastAsia"/>
          <w:kern w:val="2"/>
          <w:sz w:val="28"/>
          <w:szCs w:val="28"/>
        </w:rPr>
        <w:lastRenderedPageBreak/>
        <w:t>这是</w:t>
      </w:r>
      <w:r w:rsidRPr="00151AE2">
        <w:rPr>
          <w:rFonts w:hAnsi="宋体" w:cs="宋体" w:hint="eastAsia"/>
          <w:kern w:val="2"/>
          <w:sz w:val="28"/>
          <w:szCs w:val="28"/>
        </w:rPr>
        <w:t>梨水平棚架单臂顺行式栽培技术规程</w:t>
      </w:r>
      <w:r w:rsidRPr="00450A32">
        <w:rPr>
          <w:rFonts w:hAnsi="宋体" w:cs="宋体" w:hint="eastAsia"/>
          <w:kern w:val="2"/>
          <w:sz w:val="28"/>
          <w:szCs w:val="28"/>
        </w:rPr>
        <w:t>的核心</w:t>
      </w:r>
      <w:r>
        <w:rPr>
          <w:rFonts w:hAnsi="宋体" w:cs="宋体" w:hint="eastAsia"/>
          <w:kern w:val="2"/>
          <w:sz w:val="28"/>
          <w:szCs w:val="28"/>
        </w:rPr>
        <w:t>，首先在定植后的第一年培养主干，主要做法是</w:t>
      </w:r>
      <w:r w:rsidRPr="00C3001F">
        <w:rPr>
          <w:rFonts w:hAnsi="宋体" w:cs="宋体" w:hint="eastAsia"/>
          <w:kern w:val="2"/>
          <w:sz w:val="28"/>
          <w:szCs w:val="28"/>
        </w:rPr>
        <w:t>定植后在苗木基部20 cm左右留2个～3个芽重剪，萌芽后选留1根直立旺枝，用竹竿垂直引导至水平棚架，生长过程中不摘心</w:t>
      </w:r>
      <w:r>
        <w:rPr>
          <w:rFonts w:hAnsi="宋体" w:cs="宋体" w:hint="eastAsia"/>
          <w:kern w:val="2"/>
          <w:sz w:val="28"/>
          <w:szCs w:val="28"/>
        </w:rPr>
        <w:t>，促进其快速集中生长</w:t>
      </w:r>
      <w:r w:rsidRPr="00C3001F">
        <w:rPr>
          <w:rFonts w:hAnsi="宋体" w:cs="宋体" w:hint="eastAsia"/>
          <w:kern w:val="2"/>
          <w:sz w:val="28"/>
          <w:szCs w:val="28"/>
        </w:rPr>
        <w:t>。当年冬剪时选健壮芽修剪，定干高度约1.3m</w:t>
      </w:r>
      <w:r w:rsidR="003757CC">
        <w:rPr>
          <w:rFonts w:hAnsi="宋体" w:cs="宋体" w:hint="eastAsia"/>
          <w:kern w:val="2"/>
          <w:sz w:val="28"/>
          <w:szCs w:val="28"/>
        </w:rPr>
        <w:t>，这个高度为来年主枝上架提供了较好的空间</w:t>
      </w:r>
      <w:r w:rsidRPr="00C3001F">
        <w:rPr>
          <w:rFonts w:hAnsi="宋体" w:cs="宋体" w:hint="eastAsia"/>
          <w:kern w:val="2"/>
          <w:sz w:val="28"/>
          <w:szCs w:val="28"/>
        </w:rPr>
        <w:t>。定干后，抹掉或剪除主干上萌发的芽或新梢。</w:t>
      </w:r>
    </w:p>
    <w:p w14:paraId="7E8D8F14" w14:textId="30667015" w:rsidR="003757CC" w:rsidRDefault="003757CC" w:rsidP="003757CC">
      <w:pPr>
        <w:pStyle w:val="a3"/>
        <w:ind w:firstLine="560"/>
        <w:rPr>
          <w:rFonts w:hAnsi="宋体" w:cs="宋体"/>
          <w:kern w:val="2"/>
          <w:sz w:val="28"/>
          <w:szCs w:val="28"/>
        </w:rPr>
      </w:pPr>
      <w:r w:rsidRPr="003757CC">
        <w:rPr>
          <w:rFonts w:hAnsi="宋体" w:cs="宋体" w:hint="eastAsia"/>
          <w:kern w:val="2"/>
          <w:sz w:val="28"/>
          <w:szCs w:val="28"/>
        </w:rPr>
        <w:t>其次是第二年培养主枝，</w:t>
      </w:r>
      <w:r w:rsidRPr="00C3001F">
        <w:rPr>
          <w:rFonts w:hAnsi="宋体" w:cs="宋体" w:hint="eastAsia"/>
          <w:kern w:val="2"/>
          <w:sz w:val="28"/>
          <w:szCs w:val="28"/>
        </w:rPr>
        <w:t>定干后的剪口芽新梢生长至20cm左右摘心，再抽生的枝条进行扭枝</w:t>
      </w:r>
      <w:r>
        <w:rPr>
          <w:rFonts w:hAnsi="宋体" w:cs="宋体" w:hint="eastAsia"/>
          <w:kern w:val="2"/>
          <w:sz w:val="28"/>
          <w:szCs w:val="28"/>
        </w:rPr>
        <w:t>，作为牺牲芽</w:t>
      </w:r>
      <w:r w:rsidRPr="00C3001F">
        <w:rPr>
          <w:rFonts w:hAnsi="宋体" w:cs="宋体" w:hint="eastAsia"/>
          <w:kern w:val="2"/>
          <w:sz w:val="28"/>
          <w:szCs w:val="28"/>
        </w:rPr>
        <w:t>。留剪口下第2或 3芽抽生的枝条作为主枝培养</w:t>
      </w:r>
      <w:r>
        <w:rPr>
          <w:rFonts w:hAnsi="宋体" w:cs="宋体" w:hint="eastAsia"/>
          <w:kern w:val="2"/>
          <w:sz w:val="28"/>
          <w:szCs w:val="28"/>
        </w:rPr>
        <w:t>，长期生产实践表明第2或第3芽比第1芽更强健</w:t>
      </w:r>
      <w:r w:rsidRPr="00C3001F">
        <w:rPr>
          <w:rFonts w:hAnsi="宋体" w:cs="宋体" w:hint="eastAsia"/>
          <w:kern w:val="2"/>
          <w:sz w:val="28"/>
          <w:szCs w:val="28"/>
        </w:rPr>
        <w:t>。</w:t>
      </w:r>
    </w:p>
    <w:p w14:paraId="5401CD49" w14:textId="0744770A" w:rsidR="00E071D3" w:rsidRDefault="003757CC" w:rsidP="00E071D3">
      <w:pPr>
        <w:pStyle w:val="a3"/>
        <w:ind w:firstLine="560"/>
        <w:rPr>
          <w:rFonts w:hAnsi="宋体" w:cs="宋体"/>
          <w:kern w:val="2"/>
          <w:sz w:val="28"/>
          <w:szCs w:val="28"/>
        </w:rPr>
      </w:pPr>
      <w:r>
        <w:rPr>
          <w:rFonts w:hAnsi="宋体" w:cs="宋体" w:hint="eastAsia"/>
          <w:kern w:val="2"/>
          <w:sz w:val="28"/>
          <w:szCs w:val="28"/>
        </w:rPr>
        <w:t>第二、三年开始</w:t>
      </w:r>
      <w:r w:rsidRPr="00C3001F">
        <w:rPr>
          <w:rFonts w:hAnsi="宋体" w:cs="宋体" w:hint="eastAsia"/>
          <w:kern w:val="2"/>
          <w:sz w:val="28"/>
          <w:szCs w:val="28"/>
        </w:rPr>
        <w:t>单臂顺行式培养</w:t>
      </w:r>
      <w:r>
        <w:rPr>
          <w:rFonts w:hAnsi="宋体" w:cs="宋体" w:hint="eastAsia"/>
          <w:kern w:val="2"/>
          <w:sz w:val="28"/>
          <w:szCs w:val="28"/>
        </w:rPr>
        <w:t>，</w:t>
      </w:r>
      <w:r w:rsidRPr="00C3001F">
        <w:rPr>
          <w:rFonts w:hAnsi="宋体" w:cs="宋体" w:hint="eastAsia"/>
          <w:kern w:val="2"/>
          <w:sz w:val="28"/>
          <w:szCs w:val="28"/>
        </w:rPr>
        <w:t>主枝梢头统一沿着行向固定在架面下20cm～30cm的铁丝上生长，主枝的背上枝、侧上位枝保留3张～5张叶片摘心，连续2次～3次，</w:t>
      </w:r>
      <w:r>
        <w:rPr>
          <w:rFonts w:hAnsi="宋体" w:cs="宋体" w:hint="eastAsia"/>
          <w:kern w:val="2"/>
          <w:sz w:val="28"/>
          <w:szCs w:val="28"/>
        </w:rPr>
        <w:t>促进树体继续增粗增旺。</w:t>
      </w:r>
      <w:r w:rsidRPr="00C3001F">
        <w:rPr>
          <w:rFonts w:hAnsi="宋体" w:cs="宋体" w:hint="eastAsia"/>
          <w:kern w:val="2"/>
          <w:sz w:val="28"/>
          <w:szCs w:val="28"/>
        </w:rPr>
        <w:t>当主枝长度生长到与相邻定植苗主枝相交时，不再延长，冬季留上芽固定修剪</w:t>
      </w:r>
      <w:r>
        <w:rPr>
          <w:rFonts w:hAnsi="宋体" w:cs="宋体" w:hint="eastAsia"/>
          <w:kern w:val="2"/>
          <w:sz w:val="28"/>
          <w:szCs w:val="28"/>
        </w:rPr>
        <w:t>，这样既能保持</w:t>
      </w:r>
      <w:r w:rsidR="00E071D3">
        <w:rPr>
          <w:rFonts w:hAnsi="宋体" w:cs="宋体" w:hint="eastAsia"/>
          <w:kern w:val="2"/>
          <w:sz w:val="28"/>
          <w:szCs w:val="28"/>
        </w:rPr>
        <w:t>新梢</w:t>
      </w:r>
      <w:r>
        <w:rPr>
          <w:rFonts w:hAnsi="宋体" w:cs="宋体" w:hint="eastAsia"/>
          <w:kern w:val="2"/>
          <w:sz w:val="28"/>
          <w:szCs w:val="28"/>
        </w:rPr>
        <w:t>作为‘引擎’提升梨树的生长势</w:t>
      </w:r>
      <w:r w:rsidR="00E071D3">
        <w:rPr>
          <w:rFonts w:hAnsi="宋体" w:cs="宋体" w:hint="eastAsia"/>
          <w:kern w:val="2"/>
          <w:sz w:val="28"/>
          <w:szCs w:val="28"/>
        </w:rPr>
        <w:t>，</w:t>
      </w:r>
      <w:r>
        <w:rPr>
          <w:rFonts w:hAnsi="宋体" w:cs="宋体" w:hint="eastAsia"/>
          <w:kern w:val="2"/>
          <w:sz w:val="28"/>
          <w:szCs w:val="28"/>
        </w:rPr>
        <w:t>同时还能</w:t>
      </w:r>
      <w:r w:rsidR="00E071D3">
        <w:rPr>
          <w:rFonts w:hAnsi="宋体" w:cs="宋体" w:hint="eastAsia"/>
          <w:kern w:val="2"/>
          <w:sz w:val="28"/>
          <w:szCs w:val="28"/>
        </w:rPr>
        <w:t>填补</w:t>
      </w:r>
      <w:r>
        <w:rPr>
          <w:rFonts w:hAnsi="宋体" w:cs="宋体" w:hint="eastAsia"/>
          <w:kern w:val="2"/>
          <w:sz w:val="28"/>
          <w:szCs w:val="28"/>
        </w:rPr>
        <w:t>前一棵树上架时的空档位置</w:t>
      </w:r>
      <w:r w:rsidR="00E071D3">
        <w:rPr>
          <w:rFonts w:hAnsi="宋体" w:cs="宋体" w:hint="eastAsia"/>
          <w:kern w:val="2"/>
          <w:sz w:val="28"/>
          <w:szCs w:val="28"/>
        </w:rPr>
        <w:t>，防止日灼保护主枝</w:t>
      </w:r>
      <w:r w:rsidRPr="00C3001F">
        <w:rPr>
          <w:rFonts w:hAnsi="宋体" w:cs="宋体" w:hint="eastAsia"/>
          <w:kern w:val="2"/>
          <w:sz w:val="28"/>
          <w:szCs w:val="28"/>
        </w:rPr>
        <w:t>。</w:t>
      </w:r>
    </w:p>
    <w:p w14:paraId="494B2928" w14:textId="65AC6FD9" w:rsidR="009F4EE9" w:rsidRPr="00D46AB2" w:rsidRDefault="00E071D3" w:rsidP="00D46AB2">
      <w:pPr>
        <w:spacing w:line="276" w:lineRule="auto"/>
        <w:rPr>
          <w:rFonts w:ascii="黑体" w:eastAsia="黑体" w:hAnsi="黑体" w:cs="黑体"/>
          <w:b/>
          <w:bCs/>
          <w:sz w:val="28"/>
          <w:szCs w:val="28"/>
        </w:rPr>
      </w:pPr>
      <w:r w:rsidRPr="00D46AB2">
        <w:rPr>
          <w:rFonts w:ascii="黑体" w:eastAsia="黑体" w:hAnsi="黑体" w:cs="黑体" w:hint="eastAsia"/>
          <w:b/>
          <w:bCs/>
          <w:sz w:val="28"/>
          <w:szCs w:val="28"/>
        </w:rPr>
        <w:t>4</w:t>
      </w:r>
      <w:r w:rsidR="009F4EE9" w:rsidRPr="00D46AB2">
        <w:rPr>
          <w:rFonts w:ascii="黑体" w:eastAsia="黑体" w:hAnsi="黑体" w:cs="黑体" w:hint="eastAsia"/>
          <w:b/>
          <w:bCs/>
          <w:sz w:val="28"/>
          <w:szCs w:val="28"/>
        </w:rPr>
        <w:t>.</w:t>
      </w:r>
      <w:r w:rsidRPr="00D46AB2">
        <w:rPr>
          <w:rFonts w:ascii="黑体" w:eastAsia="黑体" w:hAnsi="黑体" w:cs="黑体" w:hint="eastAsia"/>
          <w:b/>
          <w:bCs/>
          <w:sz w:val="28"/>
          <w:szCs w:val="28"/>
        </w:rPr>
        <w:t>3.</w:t>
      </w:r>
      <w:r w:rsidR="009F4EE9" w:rsidRPr="00D46AB2">
        <w:rPr>
          <w:rFonts w:ascii="黑体" w:eastAsia="黑体" w:hAnsi="黑体" w:cs="黑体" w:hint="eastAsia"/>
          <w:b/>
          <w:bCs/>
          <w:sz w:val="28"/>
          <w:szCs w:val="28"/>
        </w:rPr>
        <w:t>2 结果枝和结果枝组培养</w:t>
      </w:r>
    </w:p>
    <w:p w14:paraId="5E8CB523" w14:textId="63D3F41C" w:rsidR="00AB0480" w:rsidRDefault="00E071D3" w:rsidP="00B23324">
      <w:pPr>
        <w:pStyle w:val="a3"/>
        <w:ind w:firstLine="560"/>
        <w:rPr>
          <w:rFonts w:hAnsi="宋体" w:cs="宋体"/>
          <w:sz w:val="28"/>
          <w:szCs w:val="28"/>
        </w:rPr>
      </w:pPr>
      <w:r>
        <w:rPr>
          <w:rFonts w:hAnsi="宋体" w:cs="宋体" w:hint="eastAsia"/>
          <w:sz w:val="28"/>
          <w:szCs w:val="28"/>
        </w:rPr>
        <w:t>根据生产实践经验，</w:t>
      </w:r>
      <w:r w:rsidR="009F4EE9" w:rsidRPr="00C3001F">
        <w:rPr>
          <w:rFonts w:hAnsi="宋体" w:cs="宋体" w:hint="eastAsia"/>
          <w:sz w:val="28"/>
          <w:szCs w:val="28"/>
        </w:rPr>
        <w:t>留主枝两侧的横侧芽及侧下芽萌发成枝，</w:t>
      </w:r>
      <w:r>
        <w:rPr>
          <w:rFonts w:hAnsi="宋体" w:cs="宋体" w:hint="eastAsia"/>
          <w:sz w:val="28"/>
          <w:szCs w:val="28"/>
        </w:rPr>
        <w:t>枝条长势平稳，</w:t>
      </w:r>
      <w:r w:rsidR="00D46AB2">
        <w:rPr>
          <w:rFonts w:hAnsi="宋体" w:cs="宋体" w:hint="eastAsia"/>
          <w:sz w:val="28"/>
          <w:szCs w:val="28"/>
        </w:rPr>
        <w:t>上架操作方便</w:t>
      </w:r>
      <w:r>
        <w:rPr>
          <w:rFonts w:hAnsi="宋体" w:cs="宋体" w:hint="eastAsia"/>
          <w:sz w:val="28"/>
          <w:szCs w:val="28"/>
        </w:rPr>
        <w:t>。上架时，</w:t>
      </w:r>
      <w:r w:rsidR="009F4EE9" w:rsidRPr="00C3001F">
        <w:rPr>
          <w:rFonts w:hAnsi="宋体" w:cs="宋体" w:hint="eastAsia"/>
          <w:sz w:val="28"/>
          <w:szCs w:val="28"/>
        </w:rPr>
        <w:t>新梢诱引至与水平夹角呈约30°仰角位置，</w:t>
      </w:r>
      <w:r>
        <w:rPr>
          <w:rFonts w:hAnsi="宋体" w:cs="宋体" w:hint="eastAsia"/>
          <w:sz w:val="28"/>
          <w:szCs w:val="28"/>
        </w:rPr>
        <w:t>可以有效促进腋花芽形成，</w:t>
      </w:r>
      <w:r w:rsidR="009F4EE9" w:rsidRPr="00C3001F">
        <w:rPr>
          <w:rFonts w:hAnsi="宋体" w:cs="宋体" w:hint="eastAsia"/>
          <w:sz w:val="28"/>
          <w:szCs w:val="28"/>
        </w:rPr>
        <w:t>育成</w:t>
      </w:r>
      <w:r>
        <w:rPr>
          <w:rFonts w:hAnsi="宋体" w:cs="宋体" w:hint="eastAsia"/>
          <w:sz w:val="28"/>
          <w:szCs w:val="28"/>
        </w:rPr>
        <w:t>良好的</w:t>
      </w:r>
      <w:r w:rsidR="009F4EE9" w:rsidRPr="00C3001F">
        <w:rPr>
          <w:rFonts w:hAnsi="宋体" w:cs="宋体" w:hint="eastAsia"/>
          <w:sz w:val="28"/>
          <w:szCs w:val="28"/>
        </w:rPr>
        <w:t>一年生结果枝。</w:t>
      </w:r>
    </w:p>
    <w:p w14:paraId="41FF3120" w14:textId="7916945B" w:rsidR="00AB0480" w:rsidRDefault="009F4EE9" w:rsidP="00B23324">
      <w:pPr>
        <w:pStyle w:val="a3"/>
        <w:ind w:firstLine="560"/>
        <w:rPr>
          <w:rFonts w:hAnsi="宋体" w:cs="宋体"/>
          <w:kern w:val="2"/>
          <w:sz w:val="28"/>
          <w:szCs w:val="28"/>
        </w:rPr>
      </w:pPr>
      <w:r w:rsidRPr="00C3001F">
        <w:rPr>
          <w:rFonts w:hAnsi="宋体" w:cs="宋体"/>
          <w:kern w:val="2"/>
          <w:sz w:val="28"/>
          <w:szCs w:val="28"/>
        </w:rPr>
        <w:t>主枝同侧间隔30cm～40cm配置</w:t>
      </w:r>
      <w:r w:rsidRPr="00C3001F">
        <w:rPr>
          <w:rFonts w:hAnsi="宋体" w:cs="宋体" w:hint="eastAsia"/>
          <w:kern w:val="2"/>
          <w:sz w:val="28"/>
          <w:szCs w:val="28"/>
        </w:rPr>
        <w:t>1</w:t>
      </w:r>
      <w:r w:rsidRPr="00C3001F">
        <w:rPr>
          <w:rFonts w:hAnsi="宋体" w:cs="宋体"/>
          <w:kern w:val="2"/>
          <w:sz w:val="28"/>
          <w:szCs w:val="28"/>
        </w:rPr>
        <w:t>根结果枝或预备枝</w:t>
      </w:r>
      <w:r w:rsidR="00B23324">
        <w:rPr>
          <w:rFonts w:hAnsi="宋体" w:cs="宋体" w:hint="eastAsia"/>
          <w:kern w:val="2"/>
          <w:sz w:val="28"/>
          <w:szCs w:val="28"/>
        </w:rPr>
        <w:t>可以有效保障结果枝或预备枝的发育质量和结果空间。</w:t>
      </w:r>
      <w:r w:rsidRPr="00C3001F">
        <w:rPr>
          <w:rFonts w:hAnsi="宋体" w:cs="宋体"/>
          <w:kern w:val="2"/>
          <w:sz w:val="28"/>
          <w:szCs w:val="28"/>
        </w:rPr>
        <w:t>疏剪过密的</w:t>
      </w:r>
      <w:r w:rsidRPr="00C3001F">
        <w:rPr>
          <w:rFonts w:hAnsi="宋体" w:cs="宋体" w:hint="eastAsia"/>
          <w:kern w:val="2"/>
          <w:sz w:val="28"/>
          <w:szCs w:val="28"/>
        </w:rPr>
        <w:t>一年生枝</w:t>
      </w:r>
      <w:r w:rsidRPr="00C3001F">
        <w:rPr>
          <w:rFonts w:hAnsi="宋体" w:cs="宋体"/>
          <w:kern w:val="2"/>
          <w:sz w:val="28"/>
          <w:szCs w:val="28"/>
        </w:rPr>
        <w:t>，疏剪</w:t>
      </w:r>
      <w:r w:rsidRPr="00C3001F">
        <w:rPr>
          <w:rFonts w:hAnsi="宋体" w:cs="宋体"/>
          <w:kern w:val="2"/>
          <w:sz w:val="28"/>
          <w:szCs w:val="28"/>
        </w:rPr>
        <w:lastRenderedPageBreak/>
        <w:t>时留</w:t>
      </w:r>
      <w:r w:rsidRPr="00C3001F">
        <w:rPr>
          <w:rFonts w:hAnsi="宋体" w:cs="宋体" w:hint="eastAsia"/>
          <w:kern w:val="2"/>
          <w:sz w:val="28"/>
          <w:szCs w:val="28"/>
        </w:rPr>
        <w:t>约2</w:t>
      </w:r>
      <w:r w:rsidRPr="00C3001F">
        <w:rPr>
          <w:rFonts w:hAnsi="宋体" w:cs="宋体"/>
          <w:kern w:val="2"/>
          <w:sz w:val="28"/>
          <w:szCs w:val="28"/>
        </w:rPr>
        <w:t>cm小桩或基部芽</w:t>
      </w:r>
      <w:r w:rsidR="00B23324">
        <w:rPr>
          <w:rFonts w:hAnsi="宋体" w:cs="宋体" w:hint="eastAsia"/>
          <w:kern w:val="2"/>
          <w:sz w:val="28"/>
          <w:szCs w:val="28"/>
        </w:rPr>
        <w:t>，</w:t>
      </w:r>
      <w:r w:rsidR="00AB0480">
        <w:rPr>
          <w:rFonts w:hAnsi="宋体" w:cs="宋体" w:hint="eastAsia"/>
          <w:kern w:val="2"/>
          <w:sz w:val="28"/>
          <w:szCs w:val="28"/>
        </w:rPr>
        <w:t>既能</w:t>
      </w:r>
      <w:r w:rsidR="00B23324">
        <w:rPr>
          <w:rFonts w:hAnsi="宋体" w:cs="宋体" w:hint="eastAsia"/>
          <w:kern w:val="2"/>
          <w:sz w:val="28"/>
          <w:szCs w:val="28"/>
        </w:rPr>
        <w:t>为后续结果枝和结果枝组的更新提供选择</w:t>
      </w:r>
      <w:r w:rsidR="00AB0480">
        <w:rPr>
          <w:rFonts w:hAnsi="宋体" w:cs="宋体" w:hint="eastAsia"/>
          <w:kern w:val="2"/>
          <w:sz w:val="28"/>
          <w:szCs w:val="28"/>
        </w:rPr>
        <w:t>，也能保障结果枝和结果枝组不外移，提高空间利用率。</w:t>
      </w:r>
    </w:p>
    <w:p w14:paraId="12A3C928" w14:textId="04C80259" w:rsidR="00B23324" w:rsidRPr="00C3001F" w:rsidRDefault="00B23324" w:rsidP="00B23324">
      <w:pPr>
        <w:pStyle w:val="a3"/>
        <w:ind w:firstLine="560"/>
        <w:rPr>
          <w:rFonts w:hAnsi="宋体" w:cs="宋体"/>
          <w:kern w:val="2"/>
          <w:sz w:val="28"/>
          <w:szCs w:val="28"/>
        </w:rPr>
      </w:pPr>
      <w:r w:rsidRPr="00C3001F">
        <w:rPr>
          <w:rFonts w:hAnsi="宋体" w:cs="宋体" w:hint="eastAsia"/>
          <w:kern w:val="2"/>
          <w:sz w:val="28"/>
          <w:szCs w:val="28"/>
        </w:rPr>
        <w:t>不同品种结果枝特性</w:t>
      </w:r>
      <w:r w:rsidR="00AB0480">
        <w:rPr>
          <w:rFonts w:hAnsi="宋体" w:cs="宋体" w:hint="eastAsia"/>
          <w:kern w:val="2"/>
          <w:sz w:val="28"/>
          <w:szCs w:val="28"/>
        </w:rPr>
        <w:t>不同</w:t>
      </w:r>
      <w:r w:rsidRPr="00C3001F">
        <w:rPr>
          <w:rFonts w:hAnsi="宋体" w:cs="宋体" w:hint="eastAsia"/>
          <w:kern w:val="2"/>
          <w:sz w:val="28"/>
          <w:szCs w:val="28"/>
        </w:rPr>
        <w:t>，</w:t>
      </w:r>
      <w:r w:rsidR="00AB0480">
        <w:rPr>
          <w:rFonts w:hAnsi="宋体" w:cs="宋体" w:hint="eastAsia"/>
          <w:kern w:val="2"/>
          <w:sz w:val="28"/>
          <w:szCs w:val="28"/>
        </w:rPr>
        <w:t>在生产实践中</w:t>
      </w:r>
      <w:r w:rsidRPr="00C3001F">
        <w:rPr>
          <w:rFonts w:hAnsi="宋体" w:cs="宋体" w:hint="eastAsia"/>
          <w:kern w:val="2"/>
          <w:sz w:val="28"/>
          <w:szCs w:val="28"/>
        </w:rPr>
        <w:t>保留短果枝发育良好的结果枝组，并继续培养一年生结果枝，一年生结果枝与结果枝组的比例维持在1:1</w:t>
      </w:r>
      <w:r w:rsidRPr="00C3001F">
        <w:rPr>
          <w:rFonts w:hAnsi="宋体" w:cs="宋体"/>
          <w:kern w:val="2"/>
          <w:sz w:val="28"/>
          <w:szCs w:val="28"/>
        </w:rPr>
        <w:t>～</w:t>
      </w:r>
      <w:r w:rsidRPr="00C3001F">
        <w:rPr>
          <w:rFonts w:hAnsi="宋体" w:cs="宋体" w:hint="eastAsia"/>
          <w:kern w:val="2"/>
          <w:sz w:val="28"/>
          <w:szCs w:val="28"/>
        </w:rPr>
        <w:t>1:2，</w:t>
      </w:r>
      <w:r w:rsidRPr="00C3001F">
        <w:rPr>
          <w:rFonts w:hAnsi="宋体" w:cs="宋体"/>
          <w:kern w:val="2"/>
          <w:sz w:val="28"/>
          <w:szCs w:val="28"/>
        </w:rPr>
        <w:t>按主枝同侧间隔30cm～40cm配置</w:t>
      </w:r>
      <w:r w:rsidRPr="00C3001F">
        <w:rPr>
          <w:rFonts w:hAnsi="宋体" w:cs="宋体" w:hint="eastAsia"/>
          <w:kern w:val="2"/>
          <w:sz w:val="28"/>
          <w:szCs w:val="28"/>
        </w:rPr>
        <w:t>1</w:t>
      </w:r>
      <w:r w:rsidRPr="00C3001F">
        <w:rPr>
          <w:rFonts w:hAnsi="宋体" w:cs="宋体"/>
          <w:kern w:val="2"/>
          <w:sz w:val="28"/>
          <w:szCs w:val="28"/>
        </w:rPr>
        <w:t>根</w:t>
      </w:r>
      <w:r w:rsidRPr="00C3001F">
        <w:rPr>
          <w:rFonts w:hAnsi="宋体" w:cs="宋体" w:hint="eastAsia"/>
          <w:kern w:val="2"/>
          <w:sz w:val="28"/>
          <w:szCs w:val="28"/>
        </w:rPr>
        <w:t>一年生结果</w:t>
      </w:r>
      <w:r w:rsidRPr="00C3001F">
        <w:rPr>
          <w:rFonts w:hAnsi="宋体" w:cs="宋体"/>
          <w:kern w:val="2"/>
          <w:sz w:val="28"/>
          <w:szCs w:val="28"/>
        </w:rPr>
        <w:t>枝或</w:t>
      </w:r>
      <w:r w:rsidRPr="00C3001F">
        <w:rPr>
          <w:rFonts w:hAnsi="宋体" w:cs="宋体" w:hint="eastAsia"/>
          <w:kern w:val="2"/>
          <w:sz w:val="28"/>
          <w:szCs w:val="28"/>
        </w:rPr>
        <w:t>结果枝组</w:t>
      </w:r>
      <w:r w:rsidR="00AB0480">
        <w:rPr>
          <w:rFonts w:hAnsi="宋体" w:cs="宋体" w:hint="eastAsia"/>
          <w:kern w:val="2"/>
          <w:sz w:val="28"/>
          <w:szCs w:val="28"/>
        </w:rPr>
        <w:t>，既能保持果实的品质也能有效克服大小年，实现稳产丰产</w:t>
      </w:r>
      <w:r w:rsidRPr="00C3001F">
        <w:rPr>
          <w:rFonts w:hAnsi="宋体" w:cs="宋体" w:hint="eastAsia"/>
          <w:kern w:val="2"/>
          <w:sz w:val="28"/>
          <w:szCs w:val="28"/>
        </w:rPr>
        <w:t>。</w:t>
      </w:r>
    </w:p>
    <w:p w14:paraId="4115BF31" w14:textId="391052A8" w:rsidR="009F4EE9" w:rsidRPr="00C3001F" w:rsidRDefault="009F4EE9" w:rsidP="009F4EE9">
      <w:pPr>
        <w:pStyle w:val="a3"/>
        <w:ind w:firstLine="560"/>
        <w:rPr>
          <w:rFonts w:hAnsi="宋体" w:cs="宋体"/>
          <w:kern w:val="2"/>
          <w:sz w:val="28"/>
          <w:szCs w:val="28"/>
        </w:rPr>
      </w:pPr>
      <w:r w:rsidRPr="00C3001F">
        <w:rPr>
          <w:rFonts w:hAnsi="宋体" w:cs="宋体" w:hint="eastAsia"/>
          <w:kern w:val="2"/>
          <w:sz w:val="28"/>
          <w:szCs w:val="28"/>
        </w:rPr>
        <w:t>进入盛果期后，保留短果枝发育良好的结果枝组，并持续培养一年生结果枝，一年生结果枝与结果枝组的比例</w:t>
      </w:r>
      <w:r w:rsidR="00AB0480">
        <w:rPr>
          <w:rFonts w:hAnsi="宋体" w:cs="宋体" w:hint="eastAsia"/>
          <w:kern w:val="2"/>
          <w:sz w:val="28"/>
          <w:szCs w:val="28"/>
        </w:rPr>
        <w:t>根据不同品种的结果枝特性，</w:t>
      </w:r>
      <w:r w:rsidRPr="00C3001F">
        <w:rPr>
          <w:rFonts w:hAnsi="宋体" w:cs="宋体" w:hint="eastAsia"/>
          <w:kern w:val="2"/>
          <w:sz w:val="28"/>
          <w:szCs w:val="28"/>
        </w:rPr>
        <w:t>维持在1:1</w:t>
      </w:r>
      <w:r w:rsidRPr="00C3001F">
        <w:rPr>
          <w:rFonts w:hAnsi="宋体" w:cs="宋体"/>
          <w:kern w:val="2"/>
          <w:sz w:val="28"/>
          <w:szCs w:val="28"/>
        </w:rPr>
        <w:t>～</w:t>
      </w:r>
      <w:r w:rsidRPr="00C3001F">
        <w:rPr>
          <w:rFonts w:hAnsi="宋体" w:cs="宋体" w:hint="eastAsia"/>
          <w:kern w:val="2"/>
          <w:sz w:val="28"/>
          <w:szCs w:val="28"/>
        </w:rPr>
        <w:t>1:3，</w:t>
      </w:r>
      <w:r w:rsidRPr="00C3001F">
        <w:rPr>
          <w:rFonts w:hAnsi="宋体" w:cs="宋体"/>
          <w:kern w:val="2"/>
          <w:sz w:val="28"/>
          <w:szCs w:val="28"/>
        </w:rPr>
        <w:t>主枝同侧间隔</w:t>
      </w:r>
      <w:r w:rsidR="00AB0480">
        <w:rPr>
          <w:rFonts w:hAnsi="宋体" w:cs="宋体" w:hint="eastAsia"/>
          <w:kern w:val="2"/>
          <w:sz w:val="28"/>
          <w:szCs w:val="28"/>
        </w:rPr>
        <w:t>仍保持</w:t>
      </w:r>
      <w:r w:rsidRPr="00C3001F">
        <w:rPr>
          <w:rFonts w:hAnsi="宋体" w:cs="宋体"/>
          <w:kern w:val="2"/>
          <w:sz w:val="28"/>
          <w:szCs w:val="28"/>
        </w:rPr>
        <w:t>30cm～40cm配置</w:t>
      </w:r>
      <w:r w:rsidRPr="00C3001F">
        <w:rPr>
          <w:rFonts w:hAnsi="宋体" w:cs="宋体" w:hint="eastAsia"/>
          <w:kern w:val="2"/>
          <w:sz w:val="28"/>
          <w:szCs w:val="28"/>
        </w:rPr>
        <w:t>1</w:t>
      </w:r>
      <w:r w:rsidRPr="00C3001F">
        <w:rPr>
          <w:rFonts w:hAnsi="宋体" w:cs="宋体"/>
          <w:kern w:val="2"/>
          <w:sz w:val="28"/>
          <w:szCs w:val="28"/>
        </w:rPr>
        <w:t>根</w:t>
      </w:r>
      <w:r w:rsidRPr="00C3001F">
        <w:rPr>
          <w:rFonts w:hAnsi="宋体" w:cs="宋体" w:hint="eastAsia"/>
          <w:kern w:val="2"/>
          <w:sz w:val="28"/>
          <w:szCs w:val="28"/>
        </w:rPr>
        <w:t>结果</w:t>
      </w:r>
      <w:r w:rsidRPr="00C3001F">
        <w:rPr>
          <w:rFonts w:hAnsi="宋体" w:cs="宋体"/>
          <w:kern w:val="2"/>
          <w:sz w:val="28"/>
          <w:szCs w:val="28"/>
        </w:rPr>
        <w:t>枝或</w:t>
      </w:r>
      <w:r w:rsidRPr="00C3001F">
        <w:rPr>
          <w:rFonts w:hAnsi="宋体" w:cs="宋体" w:hint="eastAsia"/>
          <w:kern w:val="2"/>
          <w:sz w:val="28"/>
          <w:szCs w:val="28"/>
        </w:rPr>
        <w:t>结果枝组。</w:t>
      </w:r>
    </w:p>
    <w:p w14:paraId="7A54A3D9" w14:textId="7CF1A7F4" w:rsidR="009F4EE9" w:rsidRPr="00D46AB2" w:rsidRDefault="00AB0480" w:rsidP="00D46AB2">
      <w:pPr>
        <w:spacing w:line="276" w:lineRule="auto"/>
        <w:rPr>
          <w:rFonts w:ascii="黑体" w:eastAsia="黑体" w:hAnsi="黑体" w:cs="黑体"/>
          <w:b/>
          <w:bCs/>
          <w:sz w:val="28"/>
          <w:szCs w:val="28"/>
        </w:rPr>
      </w:pPr>
      <w:r w:rsidRPr="00D46AB2">
        <w:rPr>
          <w:rFonts w:ascii="黑体" w:eastAsia="黑体" w:hAnsi="黑体" w:cs="黑体" w:hint="eastAsia"/>
          <w:b/>
          <w:bCs/>
          <w:sz w:val="28"/>
          <w:szCs w:val="28"/>
        </w:rPr>
        <w:t xml:space="preserve">4.4 </w:t>
      </w:r>
      <w:r w:rsidR="009F4EE9" w:rsidRPr="00D46AB2">
        <w:rPr>
          <w:rFonts w:ascii="黑体" w:eastAsia="黑体" w:hAnsi="黑体" w:cs="黑体" w:hint="eastAsia"/>
          <w:b/>
          <w:bCs/>
          <w:sz w:val="28"/>
          <w:szCs w:val="28"/>
        </w:rPr>
        <w:t>结果枝和结果枝组的修剪与更新</w:t>
      </w:r>
    </w:p>
    <w:p w14:paraId="1C1EAF00" w14:textId="60EEA1BE" w:rsidR="009F4EE9" w:rsidRPr="00D46AB2" w:rsidRDefault="00AB0480" w:rsidP="00D46AB2">
      <w:pPr>
        <w:spacing w:line="276" w:lineRule="auto"/>
        <w:rPr>
          <w:rFonts w:ascii="黑体" w:eastAsia="黑体" w:hAnsi="黑体" w:cs="黑体"/>
          <w:b/>
          <w:bCs/>
          <w:sz w:val="28"/>
          <w:szCs w:val="28"/>
        </w:rPr>
      </w:pPr>
      <w:r w:rsidRPr="00D46AB2">
        <w:rPr>
          <w:rFonts w:ascii="黑体" w:eastAsia="黑体" w:hAnsi="黑体" w:cs="黑体" w:hint="eastAsia"/>
          <w:b/>
          <w:bCs/>
          <w:sz w:val="28"/>
          <w:szCs w:val="28"/>
        </w:rPr>
        <w:t>4.</w:t>
      </w:r>
      <w:r w:rsidR="00D604D4">
        <w:rPr>
          <w:rFonts w:ascii="黑体" w:eastAsia="黑体" w:hAnsi="黑体" w:cs="黑体" w:hint="eastAsia"/>
          <w:b/>
          <w:bCs/>
          <w:sz w:val="28"/>
          <w:szCs w:val="28"/>
        </w:rPr>
        <w:t>4</w:t>
      </w:r>
      <w:r w:rsidRPr="00D46AB2">
        <w:rPr>
          <w:rFonts w:ascii="黑体" w:eastAsia="黑体" w:hAnsi="黑体" w:cs="黑体" w:hint="eastAsia"/>
          <w:b/>
          <w:bCs/>
          <w:sz w:val="28"/>
          <w:szCs w:val="28"/>
        </w:rPr>
        <w:t xml:space="preserve">.1 </w:t>
      </w:r>
      <w:r w:rsidR="009F4EE9" w:rsidRPr="00D46AB2">
        <w:rPr>
          <w:rFonts w:ascii="黑体" w:eastAsia="黑体" w:hAnsi="黑体" w:cs="黑体" w:hint="eastAsia"/>
          <w:b/>
          <w:bCs/>
          <w:sz w:val="28"/>
          <w:szCs w:val="28"/>
        </w:rPr>
        <w:t>修剪</w:t>
      </w:r>
    </w:p>
    <w:p w14:paraId="6F65744B" w14:textId="568F6F60" w:rsidR="00AB0480" w:rsidRPr="00C3001F" w:rsidRDefault="00AB0480" w:rsidP="00AB0480">
      <w:pPr>
        <w:ind w:firstLine="435"/>
        <w:rPr>
          <w:rFonts w:ascii="宋体" w:hAnsi="宋体" w:cs="宋体"/>
          <w:sz w:val="28"/>
          <w:szCs w:val="28"/>
        </w:rPr>
      </w:pPr>
      <w:r>
        <w:rPr>
          <w:rFonts w:hAnsi="宋体" w:cs="宋体" w:hint="eastAsia"/>
          <w:sz w:val="28"/>
          <w:szCs w:val="28"/>
        </w:rPr>
        <w:t>根据多年生产经验和统计数据，</w:t>
      </w:r>
      <w:r w:rsidR="009F4EE9" w:rsidRPr="00C3001F">
        <w:rPr>
          <w:rFonts w:hAnsi="宋体" w:cs="宋体" w:hint="eastAsia"/>
          <w:sz w:val="28"/>
          <w:szCs w:val="28"/>
        </w:rPr>
        <w:t>当年生腋花芽分化良好的一年生结果枝可剪去先端的</w:t>
      </w:r>
      <w:r w:rsidR="009F4EE9" w:rsidRPr="00C3001F">
        <w:rPr>
          <w:rFonts w:hAnsi="宋体" w:cs="宋体" w:hint="eastAsia"/>
          <w:sz w:val="28"/>
          <w:szCs w:val="28"/>
        </w:rPr>
        <w:t>1</w:t>
      </w:r>
      <w:r w:rsidR="009F4EE9" w:rsidRPr="00C3001F">
        <w:rPr>
          <w:rFonts w:hAnsi="宋体" w:cs="宋体" w:hint="eastAsia"/>
          <w:sz w:val="28"/>
          <w:szCs w:val="28"/>
        </w:rPr>
        <w:t>芽～</w:t>
      </w:r>
      <w:r w:rsidR="009F4EE9" w:rsidRPr="00C3001F">
        <w:rPr>
          <w:rFonts w:hAnsi="宋体" w:cs="宋体" w:hint="eastAsia"/>
          <w:sz w:val="28"/>
          <w:szCs w:val="28"/>
        </w:rPr>
        <w:t>2</w:t>
      </w:r>
      <w:r w:rsidR="009F4EE9" w:rsidRPr="00C3001F">
        <w:rPr>
          <w:rFonts w:hAnsi="宋体" w:cs="宋体" w:hint="eastAsia"/>
          <w:sz w:val="28"/>
          <w:szCs w:val="28"/>
        </w:rPr>
        <w:t>芽或不剪，水平绑缚后结果。</w:t>
      </w:r>
      <w:r w:rsidRPr="00C3001F">
        <w:rPr>
          <w:rFonts w:ascii="宋体" w:hAnsi="宋体" w:cs="宋体" w:hint="eastAsia"/>
          <w:sz w:val="28"/>
          <w:szCs w:val="28"/>
        </w:rPr>
        <w:t>二年生结果枝组可在枝条先端继续选留一根延长枝，约剪去先端的1/2，水平绑缚后,利用二年生部分短果枝和一年生部分腋花芽枝继续结果。三年生结果枝组可在枝条先端继续选留一根延长枝，约剪去先端的2/3或留2芽～3芽重剪，水平绑缚后,利用二年生、三年生部分短果枝继续结果。</w:t>
      </w:r>
    </w:p>
    <w:p w14:paraId="60991CE5" w14:textId="05FA3BE8" w:rsidR="009F4EE9" w:rsidRPr="00D46AB2" w:rsidRDefault="00AB0480" w:rsidP="00D46AB2">
      <w:pPr>
        <w:spacing w:line="276" w:lineRule="auto"/>
        <w:rPr>
          <w:rFonts w:ascii="黑体" w:eastAsia="黑体" w:hAnsi="黑体" w:cs="黑体"/>
          <w:b/>
          <w:bCs/>
          <w:sz w:val="28"/>
          <w:szCs w:val="28"/>
        </w:rPr>
      </w:pPr>
      <w:r w:rsidRPr="00D46AB2">
        <w:rPr>
          <w:rFonts w:ascii="黑体" w:eastAsia="黑体" w:hAnsi="黑体" w:cs="黑体" w:hint="eastAsia"/>
          <w:b/>
          <w:bCs/>
          <w:sz w:val="28"/>
          <w:szCs w:val="28"/>
        </w:rPr>
        <w:t>4</w:t>
      </w:r>
      <w:r w:rsidR="009F4EE9" w:rsidRPr="00D46AB2">
        <w:rPr>
          <w:rFonts w:ascii="黑体" w:eastAsia="黑体" w:hAnsi="黑体" w:cs="黑体" w:hint="eastAsia"/>
          <w:b/>
          <w:bCs/>
          <w:sz w:val="28"/>
          <w:szCs w:val="28"/>
        </w:rPr>
        <w:t>.</w:t>
      </w:r>
      <w:r w:rsidR="00D604D4">
        <w:rPr>
          <w:rFonts w:ascii="黑体" w:eastAsia="黑体" w:hAnsi="黑体" w:cs="黑体" w:hint="eastAsia"/>
          <w:b/>
          <w:bCs/>
          <w:sz w:val="28"/>
          <w:szCs w:val="28"/>
        </w:rPr>
        <w:t>4</w:t>
      </w:r>
      <w:r w:rsidRPr="00D46AB2">
        <w:rPr>
          <w:rFonts w:ascii="黑体" w:eastAsia="黑体" w:hAnsi="黑体" w:cs="黑体" w:hint="eastAsia"/>
          <w:b/>
          <w:bCs/>
          <w:sz w:val="28"/>
          <w:szCs w:val="28"/>
        </w:rPr>
        <w:t>.</w:t>
      </w:r>
      <w:r w:rsidR="009F4EE9" w:rsidRPr="00D46AB2">
        <w:rPr>
          <w:rFonts w:ascii="黑体" w:eastAsia="黑体" w:hAnsi="黑体" w:cs="黑体" w:hint="eastAsia"/>
          <w:b/>
          <w:bCs/>
          <w:sz w:val="28"/>
          <w:szCs w:val="28"/>
        </w:rPr>
        <w:t>2更新</w:t>
      </w:r>
    </w:p>
    <w:p w14:paraId="35D4C8C0" w14:textId="05D06646" w:rsidR="009F4EE9" w:rsidRPr="00D46AB2" w:rsidRDefault="003F7501" w:rsidP="003F7501">
      <w:pPr>
        <w:ind w:firstLine="435"/>
        <w:rPr>
          <w:rFonts w:ascii="宋体" w:hAnsi="宋体" w:cs="方正仿宋_GBK"/>
          <w:kern w:val="0"/>
          <w:sz w:val="28"/>
          <w:szCs w:val="28"/>
        </w:rPr>
      </w:pPr>
      <w:r w:rsidRPr="00D46AB2">
        <w:rPr>
          <w:rFonts w:ascii="宋体" w:hAnsi="宋体" w:cs="方正仿宋_GBK" w:hint="eastAsia"/>
          <w:kern w:val="0"/>
          <w:sz w:val="28"/>
          <w:szCs w:val="28"/>
        </w:rPr>
        <w:t>根据生产实践，</w:t>
      </w:r>
      <w:r w:rsidR="009F4EE9" w:rsidRPr="00D46AB2">
        <w:rPr>
          <w:rFonts w:ascii="宋体" w:hAnsi="宋体" w:cs="方正仿宋_GBK" w:hint="eastAsia"/>
          <w:kern w:val="0"/>
          <w:sz w:val="28"/>
          <w:szCs w:val="28"/>
        </w:rPr>
        <w:t>以腋花芽为主结果的品种，结果枝组的使用年限</w:t>
      </w:r>
      <w:r w:rsidR="009F4EE9" w:rsidRPr="00D46AB2">
        <w:rPr>
          <w:rFonts w:ascii="宋体" w:hAnsi="宋体" w:cs="方正仿宋_GBK" w:hint="eastAsia"/>
          <w:kern w:val="0"/>
          <w:sz w:val="28"/>
          <w:szCs w:val="28"/>
        </w:rPr>
        <w:lastRenderedPageBreak/>
        <w:t>不超过3年；以短果枝为主结果的品种，结果枝组的使用年限不超过 5年。可利用结果枝组</w:t>
      </w:r>
      <w:r w:rsidR="009F4EE9" w:rsidRPr="00D46AB2">
        <w:rPr>
          <w:rFonts w:ascii="宋体" w:hAnsi="宋体" w:cs="方正仿宋_GBK"/>
          <w:kern w:val="0"/>
          <w:sz w:val="28"/>
          <w:szCs w:val="28"/>
        </w:rPr>
        <w:t>基部芽萌发的</w:t>
      </w:r>
      <w:r w:rsidR="009F4EE9" w:rsidRPr="00D46AB2">
        <w:rPr>
          <w:rFonts w:ascii="宋体" w:hAnsi="宋体" w:cs="方正仿宋_GBK" w:hint="eastAsia"/>
          <w:kern w:val="0"/>
          <w:sz w:val="28"/>
          <w:szCs w:val="28"/>
        </w:rPr>
        <w:t>一年生枝、</w:t>
      </w:r>
      <w:r w:rsidR="009F4EE9" w:rsidRPr="00D46AB2">
        <w:rPr>
          <w:rFonts w:ascii="宋体" w:hAnsi="宋体" w:cs="方正仿宋_GBK"/>
          <w:kern w:val="0"/>
          <w:sz w:val="28"/>
          <w:szCs w:val="28"/>
        </w:rPr>
        <w:t>主枝两侧短果枝或隐芽萌发的</w:t>
      </w:r>
      <w:r w:rsidR="009F4EE9" w:rsidRPr="00D46AB2">
        <w:rPr>
          <w:rFonts w:ascii="宋体" w:hAnsi="宋体" w:cs="方正仿宋_GBK" w:hint="eastAsia"/>
          <w:kern w:val="0"/>
          <w:sz w:val="28"/>
          <w:szCs w:val="28"/>
        </w:rPr>
        <w:t>一年生枝</w:t>
      </w:r>
      <w:r w:rsidR="009F4EE9" w:rsidRPr="00D46AB2">
        <w:rPr>
          <w:rFonts w:ascii="宋体" w:hAnsi="宋体" w:cs="方正仿宋_GBK"/>
          <w:kern w:val="0"/>
          <w:sz w:val="28"/>
          <w:szCs w:val="28"/>
        </w:rPr>
        <w:t>进行更新。</w:t>
      </w:r>
    </w:p>
    <w:p w14:paraId="100BD096" w14:textId="47D5DAE9" w:rsidR="00B30E09" w:rsidRPr="00BA0F5F" w:rsidRDefault="00B30E09" w:rsidP="00B30E09">
      <w:pPr>
        <w:spacing w:line="276" w:lineRule="auto"/>
        <w:rPr>
          <w:rFonts w:ascii="黑体" w:eastAsia="黑体" w:hAnsi="黑体" w:cs="黑体"/>
          <w:b/>
          <w:bCs/>
          <w:sz w:val="28"/>
          <w:szCs w:val="28"/>
        </w:rPr>
      </w:pPr>
      <w:r w:rsidRPr="00BA0F5F">
        <w:rPr>
          <w:rFonts w:ascii="黑体" w:eastAsia="黑体" w:hAnsi="黑体" w:cs="黑体" w:hint="eastAsia"/>
          <w:b/>
          <w:bCs/>
          <w:sz w:val="28"/>
          <w:szCs w:val="28"/>
        </w:rPr>
        <w:t>五、与</w:t>
      </w:r>
      <w:r w:rsidR="00151AE2" w:rsidRPr="00BA0F5F">
        <w:rPr>
          <w:rFonts w:ascii="黑体" w:eastAsia="黑体" w:hAnsi="黑体" w:cs="黑体" w:hint="eastAsia"/>
          <w:b/>
          <w:bCs/>
          <w:sz w:val="28"/>
          <w:szCs w:val="28"/>
        </w:rPr>
        <w:t>相关</w:t>
      </w:r>
      <w:r w:rsidRPr="00BA0F5F">
        <w:rPr>
          <w:rFonts w:ascii="黑体" w:eastAsia="黑体" w:hAnsi="黑体" w:cs="黑体" w:hint="eastAsia"/>
          <w:b/>
          <w:bCs/>
          <w:sz w:val="28"/>
          <w:szCs w:val="28"/>
        </w:rPr>
        <w:t>法律法规和国家标准的关系</w:t>
      </w:r>
    </w:p>
    <w:p w14:paraId="28DA37AB" w14:textId="623C657C" w:rsidR="00151AE2" w:rsidRPr="00BA0F5F" w:rsidRDefault="00151AE2" w:rsidP="00151AE2">
      <w:pPr>
        <w:pStyle w:val="a3"/>
        <w:ind w:firstLine="560"/>
        <w:rPr>
          <w:rFonts w:hAnsi="宋体" w:cs="方正仿宋_GBK"/>
          <w:sz w:val="28"/>
          <w:szCs w:val="28"/>
        </w:rPr>
      </w:pPr>
      <w:r w:rsidRPr="00BA0F5F">
        <w:rPr>
          <w:rFonts w:hAnsi="宋体" w:cs="方正仿宋_GBK" w:hint="eastAsia"/>
          <w:sz w:val="28"/>
          <w:szCs w:val="28"/>
        </w:rPr>
        <w:t>本文件贯彻国家有关方针政策、法规和规章，严格执行强制性国家标准和行业标准，与现行其他农业或国家标准无发生技术冲突。</w:t>
      </w:r>
      <w:r w:rsidRPr="00BA0F5F">
        <w:rPr>
          <w:rFonts w:hAnsi="宋体" w:cs="方正仿宋_GBK"/>
          <w:sz w:val="28"/>
          <w:szCs w:val="28"/>
        </w:rPr>
        <w:t>本文件依据GB/T 1.1-2020《标准化工作导则 第1部分：标准化文件的结构和起草规则》的规定起草。编写过程中参考了以下标准：</w:t>
      </w:r>
      <w:r w:rsidRPr="00BA0F5F">
        <w:rPr>
          <w:rFonts w:hAnsi="宋体" w:cs="方正仿宋_GBK" w:hint="eastAsia"/>
          <w:sz w:val="28"/>
          <w:szCs w:val="28"/>
        </w:rPr>
        <w:t xml:space="preserve">《梨生产技术规程》（农业农村部行业标准，NY/T 442-2013）、《梨苗木标准》（农业农村部行业标准，NY/T 475-2002）、《标准果园建设规范  梨》（农业农村部行业标准，NY/T 2628-2014）、《砂梨棚架栽培技术规程》（江苏省地方标准，DB32/T </w:t>
      </w:r>
      <w:r w:rsidRPr="00BA0F5F">
        <w:rPr>
          <w:rFonts w:hAnsi="宋体" w:cs="方正仿宋_GBK"/>
          <w:sz w:val="28"/>
          <w:szCs w:val="28"/>
        </w:rPr>
        <w:t>1081</w:t>
      </w:r>
      <w:r w:rsidRPr="00BA0F5F">
        <w:rPr>
          <w:rFonts w:hAnsi="宋体" w:cs="方正仿宋_GBK" w:hint="eastAsia"/>
          <w:sz w:val="28"/>
          <w:szCs w:val="28"/>
        </w:rPr>
        <w:t>-2007）、《梨果实采摘技术规程》（江苏省地方标准，DB32/T 1142-2017）和《梨树单主枝连体型栽培技术规程》（江苏省地方标准，DB32/T 3533-2019）</w:t>
      </w:r>
      <w:r w:rsidR="00BA0F5F" w:rsidRPr="00BA0F5F">
        <w:rPr>
          <w:rFonts w:hAnsi="宋体" w:cs="方正仿宋_GBK" w:hint="eastAsia"/>
          <w:sz w:val="28"/>
          <w:szCs w:val="28"/>
        </w:rPr>
        <w:t>。</w:t>
      </w:r>
    </w:p>
    <w:p w14:paraId="30D12C87" w14:textId="77777777" w:rsidR="00B30E09" w:rsidRPr="00BA0F5F" w:rsidRDefault="00B30E09" w:rsidP="00BA0F5F">
      <w:pPr>
        <w:spacing w:line="276" w:lineRule="auto"/>
        <w:rPr>
          <w:rFonts w:ascii="黑体" w:eastAsia="黑体" w:hAnsi="黑体" w:cs="黑体"/>
          <w:b/>
          <w:bCs/>
          <w:sz w:val="28"/>
          <w:szCs w:val="28"/>
        </w:rPr>
      </w:pPr>
      <w:r w:rsidRPr="00BA0F5F">
        <w:rPr>
          <w:rFonts w:ascii="黑体" w:eastAsia="黑体" w:hAnsi="黑体" w:cs="黑体" w:hint="eastAsia"/>
          <w:b/>
          <w:bCs/>
          <w:sz w:val="28"/>
          <w:szCs w:val="28"/>
        </w:rPr>
        <w:t>六、实施推广建议</w:t>
      </w:r>
    </w:p>
    <w:p w14:paraId="63A5FB27" w14:textId="37A2332E" w:rsidR="00B30E09" w:rsidRPr="00BA0F5F" w:rsidRDefault="00B30E09" w:rsidP="00BA0F5F">
      <w:pPr>
        <w:pStyle w:val="a3"/>
        <w:ind w:firstLine="560"/>
        <w:rPr>
          <w:rFonts w:hAnsi="宋体" w:cs="方正仿宋_GBK"/>
          <w:sz w:val="28"/>
          <w:szCs w:val="28"/>
        </w:rPr>
      </w:pPr>
      <w:r w:rsidRPr="00BA0F5F">
        <w:rPr>
          <w:rFonts w:hAnsi="宋体" w:cs="方正仿宋_GBK" w:hint="eastAsia"/>
          <w:sz w:val="28"/>
          <w:szCs w:val="28"/>
        </w:rPr>
        <w:t>标准颁布后，我们将成立由江苏丘陵地区镇江农业科学研究所万春雁副研究员牵头的标准宣贯专家团队，积极联合梨产区所在的</w:t>
      </w:r>
      <w:r w:rsidR="00D752C3" w:rsidRPr="00BA0F5F">
        <w:rPr>
          <w:rFonts w:hAnsi="宋体" w:cs="方正仿宋_GBK" w:hint="eastAsia"/>
          <w:sz w:val="28"/>
          <w:szCs w:val="28"/>
        </w:rPr>
        <w:t>市县（区）</w:t>
      </w:r>
      <w:r w:rsidRPr="00BA0F5F">
        <w:rPr>
          <w:rFonts w:hAnsi="宋体" w:cs="方正仿宋_GBK" w:hint="eastAsia"/>
          <w:sz w:val="28"/>
          <w:szCs w:val="28"/>
        </w:rPr>
        <w:t>推广</w:t>
      </w:r>
      <w:r w:rsidR="00CB7CC1">
        <w:rPr>
          <w:rFonts w:hAnsi="宋体" w:cs="方正仿宋_GBK" w:hint="eastAsia"/>
          <w:sz w:val="28"/>
          <w:szCs w:val="28"/>
        </w:rPr>
        <w:t>部门</w:t>
      </w:r>
      <w:r w:rsidRPr="00BA0F5F">
        <w:rPr>
          <w:rFonts w:hAnsi="宋体" w:cs="方正仿宋_GBK" w:hint="eastAsia"/>
          <w:sz w:val="28"/>
          <w:szCs w:val="28"/>
        </w:rPr>
        <w:t>专家成立推广团队，共同负责标准的宣贯实施。</w:t>
      </w:r>
    </w:p>
    <w:p w14:paraId="71A0E546" w14:textId="06DA9AB7" w:rsidR="00B30E09" w:rsidRPr="00BA0F5F" w:rsidRDefault="00B30E09" w:rsidP="00BA0F5F">
      <w:pPr>
        <w:pStyle w:val="a3"/>
        <w:ind w:firstLine="560"/>
        <w:rPr>
          <w:rFonts w:hAnsi="宋体" w:cs="方正仿宋_GBK"/>
          <w:sz w:val="28"/>
          <w:szCs w:val="28"/>
        </w:rPr>
      </w:pPr>
      <w:r w:rsidRPr="00BA0F5F">
        <w:rPr>
          <w:rFonts w:hAnsi="宋体" w:cs="方正仿宋_GBK" w:hint="eastAsia"/>
          <w:sz w:val="28"/>
          <w:szCs w:val="28"/>
        </w:rPr>
        <w:t>专家团队负责标准的集成、技术指导和实施，各市县（区）</w:t>
      </w:r>
      <w:r w:rsidR="00CB7CC1">
        <w:rPr>
          <w:rFonts w:hAnsi="宋体" w:cs="方正仿宋_GBK" w:hint="eastAsia"/>
          <w:sz w:val="28"/>
          <w:szCs w:val="28"/>
        </w:rPr>
        <w:t>推广部门</w:t>
      </w:r>
      <w:r w:rsidRPr="00BA0F5F">
        <w:rPr>
          <w:rFonts w:hAnsi="宋体" w:cs="方正仿宋_GBK" w:hint="eastAsia"/>
          <w:sz w:val="28"/>
          <w:szCs w:val="28"/>
        </w:rPr>
        <w:t>负责标准的推广、落实和放大工作。专家团队和推广团队双方明确各方权利及各自责任与义务，明确分工和职责，确保标准能高质量的实施。</w:t>
      </w:r>
    </w:p>
    <w:p w14:paraId="19CF5718" w14:textId="77777777" w:rsidR="00B30E09" w:rsidRPr="00151AE2" w:rsidRDefault="00B30E09" w:rsidP="00D46AB2">
      <w:pPr>
        <w:pStyle w:val="a7"/>
        <w:spacing w:beforeLines="0" w:before="0" w:afterLines="0" w:after="0" w:line="360" w:lineRule="auto"/>
        <w:rPr>
          <w:sz w:val="28"/>
          <w:szCs w:val="28"/>
        </w:rPr>
      </w:pPr>
    </w:p>
    <w:sectPr w:rsidR="00B30E09" w:rsidRPr="00151A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panose1 w:val="03000509000000000000"/>
    <w:charset w:val="86"/>
    <w:family w:val="script"/>
    <w:pitch w:val="fixed"/>
    <w:sig w:usb0="00000003" w:usb1="080E0000" w:usb2="00000010" w:usb3="00000000" w:csb0="00040001" w:csb1="00000000"/>
  </w:font>
  <w:font w:name="方正仿宋_GBK">
    <w:altName w:val="微软雅黑"/>
    <w:panose1 w:val="03000509000000000000"/>
    <w:charset w:val="86"/>
    <w:family w:val="script"/>
    <w:pitch w:val="default"/>
    <w:sig w:usb0="A00002BF" w:usb1="38CF7CFA" w:usb2="00082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E09"/>
    <w:rsid w:val="0009119D"/>
    <w:rsid w:val="00151AE2"/>
    <w:rsid w:val="001F7E4E"/>
    <w:rsid w:val="002C0B63"/>
    <w:rsid w:val="00361D79"/>
    <w:rsid w:val="003757CC"/>
    <w:rsid w:val="003F7501"/>
    <w:rsid w:val="0041254D"/>
    <w:rsid w:val="00450A32"/>
    <w:rsid w:val="009F4EE9"/>
    <w:rsid w:val="00A571BD"/>
    <w:rsid w:val="00AB0480"/>
    <w:rsid w:val="00B23324"/>
    <w:rsid w:val="00B30E09"/>
    <w:rsid w:val="00BA0F5F"/>
    <w:rsid w:val="00C3001F"/>
    <w:rsid w:val="00C77D9C"/>
    <w:rsid w:val="00CB7CC1"/>
    <w:rsid w:val="00CE6A2A"/>
    <w:rsid w:val="00D46AB2"/>
    <w:rsid w:val="00D604D4"/>
    <w:rsid w:val="00D752C3"/>
    <w:rsid w:val="00DC0AE7"/>
    <w:rsid w:val="00E071D3"/>
    <w:rsid w:val="00E47453"/>
    <w:rsid w:val="00E60708"/>
    <w:rsid w:val="00F17DDB"/>
    <w:rsid w:val="00F9114A"/>
    <w:rsid w:val="00FD4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6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E09"/>
    <w:pPr>
      <w:widowControl w:val="0"/>
      <w:jc w:val="both"/>
    </w:pPr>
    <w:rPr>
      <w:rFonts w:ascii="Calibri" w:eastAsia="宋体" w:hAnsi="Calibri"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qFormat/>
    <w:rsid w:val="00B30E09"/>
    <w:pPr>
      <w:autoSpaceDE w:val="0"/>
      <w:autoSpaceDN w:val="0"/>
      <w:ind w:firstLineChars="200" w:firstLine="200"/>
      <w:jc w:val="both"/>
    </w:pPr>
    <w:rPr>
      <w:rFonts w:ascii="宋体" w:eastAsia="宋体" w:hAnsi="Times New Roman" w:cs="Times New Roman"/>
      <w:kern w:val="0"/>
      <w:szCs w:val="20"/>
      <w14:ligatures w14:val="none"/>
    </w:rPr>
  </w:style>
  <w:style w:type="paragraph" w:customStyle="1" w:styleId="a4">
    <w:name w:val="一级条标题"/>
    <w:next w:val="a3"/>
    <w:qFormat/>
    <w:rsid w:val="00B30E09"/>
    <w:pPr>
      <w:spacing w:beforeLines="50" w:afterLines="50"/>
      <w:ind w:left="284"/>
      <w:outlineLvl w:val="2"/>
    </w:pPr>
    <w:rPr>
      <w:rFonts w:ascii="黑体" w:eastAsia="黑体" w:hAnsi="Times New Roman" w:cs="Times New Roman"/>
      <w:kern w:val="0"/>
      <w:szCs w:val="21"/>
      <w14:ligatures w14:val="none"/>
    </w:rPr>
  </w:style>
  <w:style w:type="character" w:customStyle="1" w:styleId="Char">
    <w:name w:val="段 Char"/>
    <w:basedOn w:val="a0"/>
    <w:link w:val="a3"/>
    <w:qFormat/>
    <w:rsid w:val="00B30E09"/>
    <w:rPr>
      <w:rFonts w:ascii="宋体" w:eastAsia="宋体" w:hAnsi="Times New Roman" w:cs="Times New Roman"/>
      <w:kern w:val="0"/>
      <w:szCs w:val="20"/>
      <w14:ligatures w14:val="none"/>
    </w:rPr>
  </w:style>
  <w:style w:type="paragraph" w:styleId="a5">
    <w:name w:val="Normal (Web)"/>
    <w:basedOn w:val="a"/>
    <w:uiPriority w:val="99"/>
    <w:unhideWhenUsed/>
    <w:rsid w:val="001F7E4E"/>
    <w:pPr>
      <w:widowControl/>
      <w:spacing w:before="100" w:beforeAutospacing="1" w:after="100" w:afterAutospacing="1"/>
      <w:jc w:val="left"/>
    </w:pPr>
    <w:rPr>
      <w:rFonts w:ascii="宋体" w:hAnsi="宋体" w:cs="宋体"/>
      <w:kern w:val="0"/>
      <w:sz w:val="24"/>
    </w:rPr>
  </w:style>
  <w:style w:type="paragraph" w:styleId="a6">
    <w:name w:val="Subtitle"/>
    <w:basedOn w:val="a"/>
    <w:next w:val="a"/>
    <w:link w:val="Char0"/>
    <w:uiPriority w:val="11"/>
    <w:qFormat/>
    <w:rsid w:val="001F7E4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Char0">
    <w:name w:val="副标题 Char"/>
    <w:basedOn w:val="a0"/>
    <w:link w:val="a6"/>
    <w:uiPriority w:val="11"/>
    <w:rsid w:val="001F7E4E"/>
    <w:rPr>
      <w:b/>
      <w:bCs/>
      <w:kern w:val="28"/>
      <w:sz w:val="32"/>
      <w:szCs w:val="32"/>
      <w14:ligatures w14:val="none"/>
    </w:rPr>
  </w:style>
  <w:style w:type="paragraph" w:customStyle="1" w:styleId="a7">
    <w:name w:val="章标题"/>
    <w:next w:val="a3"/>
    <w:qFormat/>
    <w:rsid w:val="00FD4FF0"/>
    <w:pPr>
      <w:spacing w:beforeLines="50" w:before="50" w:afterLines="50" w:after="50"/>
      <w:jc w:val="both"/>
      <w:outlineLvl w:val="1"/>
    </w:pPr>
    <w:rPr>
      <w:rFonts w:ascii="黑体" w:eastAsia="黑体" w:hAnsi="Times New Roman" w:cs="Times New Roman"/>
      <w:kern w:val="0"/>
      <w:szCs w:val="20"/>
      <w14:ligatures w14:val="none"/>
    </w:rPr>
  </w:style>
  <w:style w:type="paragraph" w:styleId="a8">
    <w:name w:val="Date"/>
    <w:basedOn w:val="a"/>
    <w:next w:val="a"/>
    <w:link w:val="Char1"/>
    <w:uiPriority w:val="99"/>
    <w:semiHidden/>
    <w:unhideWhenUsed/>
    <w:rsid w:val="00E071D3"/>
    <w:pPr>
      <w:ind w:leftChars="2500" w:left="100"/>
    </w:pPr>
  </w:style>
  <w:style w:type="character" w:customStyle="1" w:styleId="Char1">
    <w:name w:val="日期 Char"/>
    <w:basedOn w:val="a0"/>
    <w:link w:val="a8"/>
    <w:uiPriority w:val="99"/>
    <w:semiHidden/>
    <w:rsid w:val="00E071D3"/>
    <w:rPr>
      <w:rFonts w:ascii="Calibri" w:eastAsia="宋体" w:hAnsi="Calibri" w:cs="Times New Roman"/>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E09"/>
    <w:pPr>
      <w:widowControl w:val="0"/>
      <w:jc w:val="both"/>
    </w:pPr>
    <w:rPr>
      <w:rFonts w:ascii="Calibri" w:eastAsia="宋体" w:hAnsi="Calibri"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qFormat/>
    <w:rsid w:val="00B30E09"/>
    <w:pPr>
      <w:autoSpaceDE w:val="0"/>
      <w:autoSpaceDN w:val="0"/>
      <w:ind w:firstLineChars="200" w:firstLine="200"/>
      <w:jc w:val="both"/>
    </w:pPr>
    <w:rPr>
      <w:rFonts w:ascii="宋体" w:eastAsia="宋体" w:hAnsi="Times New Roman" w:cs="Times New Roman"/>
      <w:kern w:val="0"/>
      <w:szCs w:val="20"/>
      <w14:ligatures w14:val="none"/>
    </w:rPr>
  </w:style>
  <w:style w:type="paragraph" w:customStyle="1" w:styleId="a4">
    <w:name w:val="一级条标题"/>
    <w:next w:val="a3"/>
    <w:qFormat/>
    <w:rsid w:val="00B30E09"/>
    <w:pPr>
      <w:spacing w:beforeLines="50" w:afterLines="50"/>
      <w:ind w:left="284"/>
      <w:outlineLvl w:val="2"/>
    </w:pPr>
    <w:rPr>
      <w:rFonts w:ascii="黑体" w:eastAsia="黑体" w:hAnsi="Times New Roman" w:cs="Times New Roman"/>
      <w:kern w:val="0"/>
      <w:szCs w:val="21"/>
      <w14:ligatures w14:val="none"/>
    </w:rPr>
  </w:style>
  <w:style w:type="character" w:customStyle="1" w:styleId="Char">
    <w:name w:val="段 Char"/>
    <w:basedOn w:val="a0"/>
    <w:link w:val="a3"/>
    <w:qFormat/>
    <w:rsid w:val="00B30E09"/>
    <w:rPr>
      <w:rFonts w:ascii="宋体" w:eastAsia="宋体" w:hAnsi="Times New Roman" w:cs="Times New Roman"/>
      <w:kern w:val="0"/>
      <w:szCs w:val="20"/>
      <w14:ligatures w14:val="none"/>
    </w:rPr>
  </w:style>
  <w:style w:type="paragraph" w:styleId="a5">
    <w:name w:val="Normal (Web)"/>
    <w:basedOn w:val="a"/>
    <w:uiPriority w:val="99"/>
    <w:unhideWhenUsed/>
    <w:rsid w:val="001F7E4E"/>
    <w:pPr>
      <w:widowControl/>
      <w:spacing w:before="100" w:beforeAutospacing="1" w:after="100" w:afterAutospacing="1"/>
      <w:jc w:val="left"/>
    </w:pPr>
    <w:rPr>
      <w:rFonts w:ascii="宋体" w:hAnsi="宋体" w:cs="宋体"/>
      <w:kern w:val="0"/>
      <w:sz w:val="24"/>
    </w:rPr>
  </w:style>
  <w:style w:type="paragraph" w:styleId="a6">
    <w:name w:val="Subtitle"/>
    <w:basedOn w:val="a"/>
    <w:next w:val="a"/>
    <w:link w:val="Char0"/>
    <w:uiPriority w:val="11"/>
    <w:qFormat/>
    <w:rsid w:val="001F7E4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Char0">
    <w:name w:val="副标题 Char"/>
    <w:basedOn w:val="a0"/>
    <w:link w:val="a6"/>
    <w:uiPriority w:val="11"/>
    <w:rsid w:val="001F7E4E"/>
    <w:rPr>
      <w:b/>
      <w:bCs/>
      <w:kern w:val="28"/>
      <w:sz w:val="32"/>
      <w:szCs w:val="32"/>
      <w14:ligatures w14:val="none"/>
    </w:rPr>
  </w:style>
  <w:style w:type="paragraph" w:customStyle="1" w:styleId="a7">
    <w:name w:val="章标题"/>
    <w:next w:val="a3"/>
    <w:qFormat/>
    <w:rsid w:val="00FD4FF0"/>
    <w:pPr>
      <w:spacing w:beforeLines="50" w:before="50" w:afterLines="50" w:after="50"/>
      <w:jc w:val="both"/>
      <w:outlineLvl w:val="1"/>
    </w:pPr>
    <w:rPr>
      <w:rFonts w:ascii="黑体" w:eastAsia="黑体" w:hAnsi="Times New Roman" w:cs="Times New Roman"/>
      <w:kern w:val="0"/>
      <w:szCs w:val="20"/>
      <w14:ligatures w14:val="none"/>
    </w:rPr>
  </w:style>
  <w:style w:type="paragraph" w:styleId="a8">
    <w:name w:val="Date"/>
    <w:basedOn w:val="a"/>
    <w:next w:val="a"/>
    <w:link w:val="Char1"/>
    <w:uiPriority w:val="99"/>
    <w:semiHidden/>
    <w:unhideWhenUsed/>
    <w:rsid w:val="00E071D3"/>
    <w:pPr>
      <w:ind w:leftChars="2500" w:left="100"/>
    </w:pPr>
  </w:style>
  <w:style w:type="character" w:customStyle="1" w:styleId="Char1">
    <w:name w:val="日期 Char"/>
    <w:basedOn w:val="a0"/>
    <w:link w:val="a8"/>
    <w:uiPriority w:val="99"/>
    <w:semiHidden/>
    <w:rsid w:val="00E071D3"/>
    <w:rPr>
      <w:rFonts w:ascii="Calibri" w:eastAsia="宋体" w:hAnsi="Calibri"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9</Pages>
  <Words>637</Words>
  <Characters>3635</Characters>
  <Application>Microsoft Office Word</Application>
  <DocSecurity>0</DocSecurity>
  <Lines>30</Lines>
  <Paragraphs>8</Paragraphs>
  <ScaleCrop>false</ScaleCrop>
  <Company/>
  <LinksUpToDate>false</LinksUpToDate>
  <CharactersWithSpaces>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春雁 万</dc:creator>
  <cp:keywords/>
  <dc:description/>
  <cp:lastModifiedBy>Administrator</cp:lastModifiedBy>
  <cp:revision>11</cp:revision>
  <dcterms:created xsi:type="dcterms:W3CDTF">2024-09-18T08:21:00Z</dcterms:created>
  <dcterms:modified xsi:type="dcterms:W3CDTF">2024-10-11T00:40:00Z</dcterms:modified>
</cp:coreProperties>
</file>